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C0" w:rsidRPr="00773F39" w:rsidRDefault="00366EC0" w:rsidP="00366EC0">
      <w:pPr>
        <w:ind w:left="450" w:right="360" w:hanging="450"/>
        <w:rPr>
          <w:rFonts w:ascii="Verdana" w:hAnsi="Verdana"/>
          <w:b/>
          <w:szCs w:val="24"/>
        </w:rPr>
      </w:pPr>
      <w:r w:rsidRPr="00773F39">
        <w:rPr>
          <w:rFonts w:ascii="Verdana" w:hAnsi="Verdana"/>
          <w:b/>
          <w:szCs w:val="24"/>
        </w:rPr>
        <w:t>BME Doctoral Program Requirement: Semester Version</w:t>
      </w:r>
    </w:p>
    <w:p w:rsidR="00366EC0" w:rsidRPr="00366EC0" w:rsidRDefault="00366EC0" w:rsidP="00366EC0">
      <w:pPr>
        <w:ind w:left="720" w:right="360" w:hanging="720"/>
        <w:rPr>
          <w:bCs/>
          <w:sz w:val="20"/>
        </w:rPr>
      </w:pPr>
      <w:r w:rsidRPr="00366EC0">
        <w:rPr>
          <w:bCs/>
          <w:sz w:val="20"/>
        </w:rPr>
        <w:t>Approved by faculty Autumn 2011; updated Spring 2012</w:t>
      </w:r>
      <w:r>
        <w:rPr>
          <w:bCs/>
          <w:sz w:val="20"/>
        </w:rPr>
        <w:t>; SP201</w:t>
      </w:r>
      <w:r w:rsidR="00F05079">
        <w:rPr>
          <w:bCs/>
          <w:sz w:val="20"/>
        </w:rPr>
        <w:t>7</w:t>
      </w:r>
      <w:r w:rsidR="003456BC">
        <w:rPr>
          <w:bCs/>
          <w:sz w:val="20"/>
        </w:rPr>
        <w:t>; AU18</w:t>
      </w:r>
    </w:p>
    <w:p w:rsidR="00366EC0" w:rsidRDefault="00366EC0" w:rsidP="00366EC0">
      <w:pPr>
        <w:tabs>
          <w:tab w:val="left" w:pos="4500"/>
        </w:tabs>
        <w:ind w:right="360"/>
        <w:jc w:val="both"/>
        <w:rPr>
          <w:bCs/>
        </w:rPr>
      </w:pPr>
    </w:p>
    <w:p w:rsidR="00366EC0" w:rsidRPr="0076466D" w:rsidRDefault="00366EC0" w:rsidP="00366EC0">
      <w:pPr>
        <w:tabs>
          <w:tab w:val="left" w:pos="4500"/>
          <w:tab w:val="left" w:pos="6660"/>
        </w:tabs>
        <w:ind w:left="720" w:right="360" w:hanging="720"/>
        <w:jc w:val="both"/>
        <w:rPr>
          <w:bCs/>
        </w:rPr>
      </w:pPr>
      <w:r w:rsidRPr="0076466D">
        <w:rPr>
          <w:bCs/>
          <w:u w:val="single"/>
        </w:rPr>
        <w:t>Core Courses - Required of all PhD students</w:t>
      </w:r>
      <w:r w:rsidRPr="0076466D">
        <w:rPr>
          <w:bCs/>
        </w:rPr>
        <w:t xml:space="preserve">                               </w:t>
      </w:r>
      <w:r w:rsidRPr="0076466D">
        <w:rPr>
          <w:bCs/>
        </w:rPr>
        <w:tab/>
        <w:t xml:space="preserve">    </w:t>
      </w:r>
      <w:r>
        <w:rPr>
          <w:bCs/>
        </w:rPr>
        <w:tab/>
      </w:r>
      <w:r>
        <w:rPr>
          <w:bCs/>
        </w:rPr>
        <w:tab/>
      </w:r>
      <w:r>
        <w:rPr>
          <w:bCs/>
        </w:rPr>
        <w:tab/>
      </w:r>
      <w:r>
        <w:rPr>
          <w:bCs/>
        </w:rPr>
        <w:tab/>
      </w:r>
      <w:r>
        <w:rPr>
          <w:bCs/>
        </w:rPr>
        <w:tab/>
      </w:r>
      <w:r>
        <w:rPr>
          <w:bCs/>
        </w:rPr>
        <w:tab/>
      </w:r>
      <w:r w:rsidRPr="0076466D">
        <w:rPr>
          <w:bCs/>
        </w:rPr>
        <w:t xml:space="preserve">Credits </w:t>
      </w:r>
    </w:p>
    <w:p w:rsidR="00366EC0" w:rsidRPr="0076466D" w:rsidRDefault="00366EC0" w:rsidP="00366EC0">
      <w:pPr>
        <w:tabs>
          <w:tab w:val="left" w:pos="2160"/>
          <w:tab w:val="left" w:pos="4500"/>
          <w:tab w:val="left" w:pos="6660"/>
        </w:tabs>
        <w:ind w:left="720" w:right="360" w:hanging="720"/>
        <w:jc w:val="both"/>
        <w:rPr>
          <w:bCs/>
        </w:rPr>
      </w:pPr>
      <w:r w:rsidRPr="0076466D">
        <w:rPr>
          <w:bCs/>
        </w:rPr>
        <w:tab/>
      </w:r>
      <w:r>
        <w:rPr>
          <w:bCs/>
        </w:rPr>
        <w:t xml:space="preserve">Scientific Methods in BME        </w:t>
      </w:r>
      <w:r w:rsidRPr="0076466D">
        <w:rPr>
          <w:bCs/>
        </w:rPr>
        <w:t>BME 600</w:t>
      </w:r>
      <w:r>
        <w:rPr>
          <w:bCs/>
        </w:rPr>
        <w:t>0</w:t>
      </w:r>
      <w:r>
        <w:rPr>
          <w:bCs/>
        </w:rPr>
        <w:tab/>
      </w:r>
      <w:r>
        <w:rPr>
          <w:bCs/>
        </w:rPr>
        <w:tab/>
      </w:r>
      <w:r>
        <w:rPr>
          <w:bCs/>
        </w:rPr>
        <w:tab/>
        <w:t xml:space="preserve">     </w:t>
      </w:r>
      <w:r w:rsidRPr="0076466D">
        <w:rPr>
          <w:bCs/>
        </w:rPr>
        <w:t>1</w:t>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t>BME Seminar (</w:t>
      </w:r>
      <w:r>
        <w:rPr>
          <w:bCs/>
        </w:rPr>
        <w:t>4 semesters</w:t>
      </w:r>
      <w:r w:rsidRPr="0076466D">
        <w:rPr>
          <w:bCs/>
        </w:rPr>
        <w:t xml:space="preserve">) </w:t>
      </w:r>
      <w:r w:rsidRPr="0076466D">
        <w:rPr>
          <w:bCs/>
        </w:rPr>
        <w:tab/>
        <w:t xml:space="preserve">BME </w:t>
      </w:r>
      <w:r>
        <w:rPr>
          <w:bCs/>
        </w:rPr>
        <w:t>8</w:t>
      </w:r>
      <w:r w:rsidRPr="0076466D">
        <w:rPr>
          <w:bCs/>
        </w:rPr>
        <w:t>8</w:t>
      </w:r>
      <w:r>
        <w:rPr>
          <w:bCs/>
        </w:rPr>
        <w:t>10-8813</w:t>
      </w:r>
      <w:r w:rsidRPr="0076466D">
        <w:rPr>
          <w:bCs/>
        </w:rPr>
        <w:tab/>
      </w:r>
      <w:r w:rsidRPr="0076466D">
        <w:rPr>
          <w:bCs/>
        </w:rPr>
        <w:tab/>
        <w:t>2</w:t>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t xml:space="preserve">Graduate Research Design      ChBE </w:t>
      </w:r>
      <w:r w:rsidRPr="00177960">
        <w:rPr>
          <w:bCs/>
        </w:rPr>
        <w:t>5779</w:t>
      </w:r>
      <w:r w:rsidRPr="0076466D">
        <w:rPr>
          <w:bCs/>
        </w:rPr>
        <w:t xml:space="preserve"> </w:t>
      </w:r>
      <w:r>
        <w:rPr>
          <w:bCs/>
        </w:rPr>
        <w:t xml:space="preserve">or </w:t>
      </w:r>
      <w:r w:rsidRPr="0076466D">
        <w:rPr>
          <w:bCs/>
        </w:rPr>
        <w:t xml:space="preserve">Statistics </w:t>
      </w:r>
      <w:r>
        <w:rPr>
          <w:bCs/>
        </w:rPr>
        <w:t xml:space="preserve">6410 </w:t>
      </w:r>
      <w:r w:rsidRPr="0076466D">
        <w:rPr>
          <w:bCs/>
        </w:rPr>
        <w:tab/>
        <w:t>3</w:t>
      </w:r>
      <w:r>
        <w:rPr>
          <w:bCs/>
        </w:rPr>
        <w:t xml:space="preserve"> </w:t>
      </w:r>
      <w:r w:rsidRPr="005732F4">
        <w:rPr>
          <w:bCs/>
          <w:sz w:val="20"/>
        </w:rPr>
        <w:t>or</w:t>
      </w:r>
      <w:r>
        <w:rPr>
          <w:bCs/>
        </w:rPr>
        <w:t xml:space="preserve"> 4</w:t>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t xml:space="preserve">Graduate Research Ethics </w:t>
      </w:r>
      <w:r w:rsidRPr="0076466D">
        <w:rPr>
          <w:bCs/>
        </w:rPr>
        <w:tab/>
        <w:t xml:space="preserve">BME </w:t>
      </w:r>
      <w:r>
        <w:rPr>
          <w:bCs/>
        </w:rPr>
        <w:t>6983</w:t>
      </w:r>
      <w:r>
        <w:rPr>
          <w:bCs/>
        </w:rPr>
        <w:tab/>
      </w:r>
      <w:r>
        <w:rPr>
          <w:bCs/>
        </w:rPr>
        <w:tab/>
        <w:t>2</w:t>
      </w:r>
    </w:p>
    <w:p w:rsidR="00366EC0" w:rsidRPr="0076466D" w:rsidRDefault="00366EC0" w:rsidP="003456BC">
      <w:pPr>
        <w:tabs>
          <w:tab w:val="left" w:pos="2160"/>
          <w:tab w:val="left" w:pos="4500"/>
          <w:tab w:val="left" w:pos="6660"/>
          <w:tab w:val="left" w:pos="8280"/>
        </w:tabs>
        <w:ind w:left="720" w:right="360" w:hanging="720"/>
        <w:jc w:val="both"/>
        <w:rPr>
          <w:bCs/>
        </w:rPr>
      </w:pPr>
      <w:r w:rsidRPr="0076466D">
        <w:rPr>
          <w:bCs/>
        </w:rPr>
        <w:tab/>
      </w:r>
      <w:r w:rsidR="003456BC">
        <w:rPr>
          <w:bCs/>
        </w:rPr>
        <w:t xml:space="preserve">Graduate Physiology                </w:t>
      </w:r>
      <w:r w:rsidRPr="0076466D">
        <w:rPr>
          <w:bCs/>
        </w:rPr>
        <w:t>PhysioCB 6</w:t>
      </w:r>
      <w:r>
        <w:rPr>
          <w:bCs/>
        </w:rPr>
        <w:t>1</w:t>
      </w:r>
      <w:r w:rsidRPr="0076466D">
        <w:rPr>
          <w:bCs/>
        </w:rPr>
        <w:t>01 or 6</w:t>
      </w:r>
      <w:r>
        <w:rPr>
          <w:bCs/>
        </w:rPr>
        <w:t>1</w:t>
      </w:r>
      <w:r w:rsidRPr="0076466D">
        <w:rPr>
          <w:bCs/>
        </w:rPr>
        <w:t>02</w:t>
      </w:r>
      <w:r w:rsidRPr="0076466D">
        <w:rPr>
          <w:bCs/>
        </w:rPr>
        <w:tab/>
      </w:r>
      <w:r w:rsidRPr="0076466D">
        <w:rPr>
          <w:bCs/>
        </w:rPr>
        <w:tab/>
      </w:r>
      <w:r>
        <w:rPr>
          <w:bCs/>
        </w:rPr>
        <w:t>3</w:t>
      </w:r>
      <w:r w:rsidRPr="0076466D">
        <w:rPr>
          <w:bCs/>
        </w:rPr>
        <w:tab/>
      </w:r>
    </w:p>
    <w:p w:rsidR="003456BC" w:rsidRDefault="003456BC" w:rsidP="00366EC0">
      <w:pPr>
        <w:tabs>
          <w:tab w:val="left" w:pos="5940"/>
          <w:tab w:val="left" w:pos="8280"/>
        </w:tabs>
        <w:ind w:left="720" w:right="360" w:hanging="720"/>
        <w:rPr>
          <w:bCs/>
        </w:rPr>
      </w:pPr>
    </w:p>
    <w:p w:rsidR="00366EC0" w:rsidRPr="0076466D" w:rsidRDefault="00366EC0" w:rsidP="00366EC0">
      <w:pPr>
        <w:tabs>
          <w:tab w:val="left" w:pos="5940"/>
          <w:tab w:val="left" w:pos="8280"/>
        </w:tabs>
        <w:ind w:left="720" w:right="360" w:hanging="720"/>
        <w:rPr>
          <w:bCs/>
        </w:rPr>
      </w:pPr>
      <w:r>
        <w:rPr>
          <w:bCs/>
        </w:rPr>
        <w:tab/>
      </w:r>
      <w:r>
        <w:rPr>
          <w:bCs/>
        </w:rPr>
        <w:tab/>
      </w:r>
      <w:r w:rsidRPr="003A2FC8">
        <w:rPr>
          <w:b/>
          <w:bCs/>
        </w:rPr>
        <w:t>Total</w:t>
      </w:r>
      <w:r>
        <w:rPr>
          <w:bCs/>
        </w:rPr>
        <w:t xml:space="preserve"> </w:t>
      </w:r>
      <w:r w:rsidRPr="0076466D">
        <w:rPr>
          <w:b/>
        </w:rPr>
        <w:t>1</w:t>
      </w:r>
      <w:r>
        <w:rPr>
          <w:b/>
        </w:rPr>
        <w:t>1-1</w:t>
      </w:r>
      <w:r w:rsidR="003456BC">
        <w:rPr>
          <w:b/>
        </w:rPr>
        <w:t>2</w:t>
      </w:r>
      <w:r w:rsidRPr="0076466D">
        <w:rPr>
          <w:b/>
        </w:rPr>
        <w:t xml:space="preserve"> credit hours</w:t>
      </w:r>
    </w:p>
    <w:p w:rsidR="00366EC0" w:rsidRPr="0076466D" w:rsidRDefault="00366EC0" w:rsidP="00366EC0">
      <w:pPr>
        <w:ind w:left="720" w:right="360" w:hanging="720"/>
        <w:jc w:val="both"/>
        <w:rPr>
          <w:bCs/>
        </w:rPr>
      </w:pPr>
      <w:bookmarkStart w:id="0" w:name="_GoBack"/>
      <w:bookmarkEnd w:id="0"/>
    </w:p>
    <w:p w:rsidR="00366EC0" w:rsidRPr="0076466D" w:rsidRDefault="00366EC0" w:rsidP="00366EC0">
      <w:pPr>
        <w:ind w:left="720" w:right="360" w:hanging="720"/>
        <w:jc w:val="both"/>
      </w:pPr>
      <w:r w:rsidRPr="0076466D">
        <w:rPr>
          <w:bCs/>
          <w:u w:val="single"/>
        </w:rPr>
        <w:t xml:space="preserve">BME </w:t>
      </w:r>
      <w:r>
        <w:rPr>
          <w:bCs/>
          <w:u w:val="single"/>
        </w:rPr>
        <w:t>Graduate Course R</w:t>
      </w:r>
      <w:r w:rsidRPr="00AC0418">
        <w:rPr>
          <w:bCs/>
          <w:u w:val="single"/>
        </w:rPr>
        <w:t>equirement</w:t>
      </w:r>
      <w:r w:rsidRPr="0076466D">
        <w:tab/>
      </w:r>
    </w:p>
    <w:p w:rsidR="00366EC0" w:rsidRDefault="00366EC0" w:rsidP="00366EC0">
      <w:pPr>
        <w:numPr>
          <w:ilvl w:val="0"/>
          <w:numId w:val="27"/>
        </w:numPr>
        <w:tabs>
          <w:tab w:val="left" w:pos="720"/>
          <w:tab w:val="left" w:pos="2340"/>
          <w:tab w:val="left" w:pos="3600"/>
          <w:tab w:val="left" w:pos="5040"/>
        </w:tabs>
        <w:spacing w:before="120"/>
        <w:ind w:right="360"/>
        <w:jc w:val="both"/>
      </w:pPr>
      <w:r>
        <w:t xml:space="preserve">Students are required to take 4 </w:t>
      </w:r>
      <w:r w:rsidRPr="004C4B97">
        <w:rPr>
          <w:b/>
        </w:rPr>
        <w:t>fundamental BME graduate courses</w:t>
      </w:r>
      <w:r>
        <w:t xml:space="preserve"> (12 semester credit hours) from the following list or subject to BMEGSC approval, s</w:t>
      </w:r>
      <w:r w:rsidRPr="00480A3D">
        <w:rPr>
          <w:i/>
        </w:rPr>
        <w:t>tudents m</w:t>
      </w:r>
      <w:r>
        <w:rPr>
          <w:i/>
        </w:rPr>
        <w:t>ust</w:t>
      </w:r>
      <w:r w:rsidRPr="00480A3D">
        <w:rPr>
          <w:i/>
        </w:rPr>
        <w:t xml:space="preserve"> take at least 2 OSU BME </w:t>
      </w:r>
      <w:r>
        <w:rPr>
          <w:i/>
        </w:rPr>
        <w:t xml:space="preserve">fundamental </w:t>
      </w:r>
      <w:r w:rsidRPr="00480A3D">
        <w:rPr>
          <w:i/>
        </w:rPr>
        <w:t>courses and may take up to 2 non-BME, BME-type OSU courses, and no more than 1 non-OSU BME course, by petition.</w:t>
      </w:r>
      <w:r>
        <w:rPr>
          <w:i/>
        </w:rPr>
        <w:t xml:space="preserve"> </w:t>
      </w:r>
      <w:r>
        <w:t xml:space="preserve">Students must work with their academic/research advisor to determine the best courses that will prepare them for their PhD research. More importantly, </w:t>
      </w:r>
      <w:r w:rsidRPr="004C4B97">
        <w:rPr>
          <w:i/>
        </w:rPr>
        <w:t xml:space="preserve">the PhD research advisor must approve courses used to satisfy this requirement. If the PhD research advisor does not approve, he/she will not sign the student’s program of study and the student will not be allowed to sit for the candidacy exam. </w:t>
      </w:r>
    </w:p>
    <w:p w:rsidR="00366EC0" w:rsidRPr="00A65EAC" w:rsidRDefault="00366EC0" w:rsidP="00366EC0">
      <w:pPr>
        <w:tabs>
          <w:tab w:val="left" w:pos="2340"/>
          <w:tab w:val="left" w:pos="3600"/>
        </w:tabs>
        <w:spacing w:before="120"/>
        <w:ind w:right="360"/>
        <w:jc w:val="both"/>
      </w:pPr>
      <w:r w:rsidRPr="00A65EAC">
        <w:rPr>
          <w:u w:val="single"/>
        </w:rPr>
        <w:t>BioImaging:</w:t>
      </w:r>
      <w:r w:rsidRPr="00A65EAC">
        <w:tab/>
        <w:t>BME 5110</w:t>
      </w:r>
      <w:r w:rsidRPr="00A65EAC">
        <w:tab/>
        <w:t>Biomedical Microscopic Imaging</w:t>
      </w:r>
    </w:p>
    <w:p w:rsidR="00366EC0" w:rsidRDefault="00366EC0" w:rsidP="00366EC0">
      <w:pPr>
        <w:tabs>
          <w:tab w:val="left" w:pos="2340"/>
          <w:tab w:val="left" w:pos="3600"/>
        </w:tabs>
        <w:ind w:left="720" w:right="360" w:hanging="720"/>
        <w:jc w:val="both"/>
      </w:pPr>
      <w:r w:rsidRPr="00A65EAC">
        <w:tab/>
      </w:r>
      <w:r w:rsidRPr="00A65EAC">
        <w:tab/>
        <w:t>BME 5120</w:t>
      </w:r>
      <w:r w:rsidRPr="00A65EAC">
        <w:tab/>
        <w:t>Biomedical Optics</w:t>
      </w:r>
    </w:p>
    <w:p w:rsidR="00366EC0" w:rsidRPr="00A65EAC" w:rsidRDefault="00366EC0" w:rsidP="00366EC0">
      <w:pPr>
        <w:tabs>
          <w:tab w:val="left" w:pos="2340"/>
          <w:tab w:val="left" w:pos="3600"/>
        </w:tabs>
        <w:ind w:left="720" w:right="360" w:hanging="720"/>
        <w:jc w:val="both"/>
      </w:pPr>
      <w:r>
        <w:tab/>
      </w:r>
      <w:r>
        <w:tab/>
        <w:t>BME 5177</w:t>
      </w:r>
      <w:r>
        <w:tab/>
        <w:t>Biomedical AFM</w:t>
      </w:r>
      <w:r>
        <w:tab/>
      </w:r>
    </w:p>
    <w:p w:rsidR="00366EC0" w:rsidRPr="00A65EAC" w:rsidRDefault="00366EC0" w:rsidP="00366EC0">
      <w:pPr>
        <w:tabs>
          <w:tab w:val="left" w:pos="2340"/>
          <w:tab w:val="left" w:pos="3600"/>
        </w:tabs>
        <w:ind w:left="720" w:right="360" w:hanging="720"/>
        <w:jc w:val="both"/>
      </w:pPr>
      <w:r w:rsidRPr="00A65EAC">
        <w:tab/>
      </w:r>
      <w:r w:rsidRPr="00A65EAC">
        <w:tab/>
        <w:t>BME 5186</w:t>
      </w:r>
      <w:r w:rsidRPr="00A65EAC">
        <w:tab/>
        <w:t>Biomedical Ultrasound</w:t>
      </w:r>
    </w:p>
    <w:p w:rsidR="00366EC0" w:rsidRPr="00A65EAC" w:rsidRDefault="00366EC0" w:rsidP="00366EC0">
      <w:pPr>
        <w:tabs>
          <w:tab w:val="left" w:pos="2340"/>
          <w:tab w:val="left" w:pos="3600"/>
        </w:tabs>
        <w:ind w:left="720" w:right="360" w:hanging="720"/>
        <w:jc w:val="both"/>
      </w:pPr>
      <w:r w:rsidRPr="00A65EAC">
        <w:tab/>
      </w:r>
      <w:r w:rsidRPr="00A65EAC">
        <w:tab/>
        <w:t xml:space="preserve">BME </w:t>
      </w:r>
      <w:r>
        <w:t>6113</w:t>
      </w:r>
      <w:r w:rsidRPr="00A65EAC">
        <w:t xml:space="preserve"> </w:t>
      </w:r>
      <w:r w:rsidRPr="00A65EAC">
        <w:tab/>
        <w:t>Magnetic Res Spectro &amp; Imaging I</w:t>
      </w:r>
    </w:p>
    <w:p w:rsidR="00366EC0" w:rsidRPr="00A65EAC" w:rsidRDefault="00366EC0" w:rsidP="00366EC0">
      <w:pPr>
        <w:tabs>
          <w:tab w:val="left" w:pos="2340"/>
          <w:tab w:val="left" w:pos="3600"/>
        </w:tabs>
        <w:ind w:left="720" w:right="360" w:hanging="720"/>
        <w:jc w:val="both"/>
      </w:pPr>
      <w:r w:rsidRPr="00A65EAC">
        <w:tab/>
      </w:r>
      <w:r w:rsidRPr="00A65EAC">
        <w:tab/>
      </w:r>
    </w:p>
    <w:p w:rsidR="00366EC0" w:rsidRPr="00A65EAC" w:rsidRDefault="00366EC0" w:rsidP="00366EC0">
      <w:pPr>
        <w:tabs>
          <w:tab w:val="left" w:pos="2340"/>
          <w:tab w:val="left" w:pos="3600"/>
        </w:tabs>
        <w:ind w:left="720" w:right="360" w:hanging="720"/>
        <w:jc w:val="both"/>
      </w:pPr>
      <w:r w:rsidRPr="00A65EAC">
        <w:rPr>
          <w:u w:val="single"/>
        </w:rPr>
        <w:t>BioMaterials</w:t>
      </w:r>
      <w:r w:rsidRPr="00A65EAC">
        <w:t>:</w:t>
      </w:r>
      <w:r w:rsidRPr="00A65EAC">
        <w:tab/>
        <w:t>BME 5310</w:t>
      </w:r>
      <w:r w:rsidRPr="00A65EAC">
        <w:tab/>
        <w:t>Advanced Biomaterials</w:t>
      </w:r>
    </w:p>
    <w:p w:rsidR="00366EC0" w:rsidRPr="00A65EAC" w:rsidRDefault="00366EC0" w:rsidP="00366EC0">
      <w:pPr>
        <w:tabs>
          <w:tab w:val="left" w:pos="2340"/>
          <w:tab w:val="left" w:pos="3600"/>
        </w:tabs>
        <w:ind w:left="720" w:right="360" w:hanging="720"/>
        <w:jc w:val="both"/>
      </w:pPr>
      <w:r w:rsidRPr="00A65EAC">
        <w:tab/>
      </w:r>
      <w:r w:rsidRPr="00A65EAC">
        <w:tab/>
        <w:t>BME 5353</w:t>
      </w:r>
      <w:r w:rsidRPr="00A65EAC">
        <w:tab/>
        <w:t>Hard-Tissue Biomaterials</w:t>
      </w:r>
    </w:p>
    <w:p w:rsidR="00366EC0" w:rsidRPr="00A65EAC" w:rsidRDefault="00366EC0" w:rsidP="00366EC0">
      <w:pPr>
        <w:tabs>
          <w:tab w:val="left" w:pos="2340"/>
          <w:tab w:val="left" w:pos="3600"/>
        </w:tabs>
        <w:ind w:left="720" w:right="360" w:hanging="720"/>
        <w:jc w:val="both"/>
      </w:pPr>
      <w:r>
        <w:tab/>
      </w:r>
      <w:r>
        <w:tab/>
      </w:r>
      <w:r w:rsidRPr="00A65EAC">
        <w:tab/>
      </w:r>
    </w:p>
    <w:p w:rsidR="00366EC0" w:rsidRPr="00A65EAC" w:rsidRDefault="00366EC0" w:rsidP="00366EC0">
      <w:pPr>
        <w:tabs>
          <w:tab w:val="left" w:pos="2340"/>
          <w:tab w:val="left" w:pos="3600"/>
        </w:tabs>
        <w:spacing w:before="120"/>
        <w:ind w:left="720" w:right="360" w:hanging="720"/>
        <w:jc w:val="both"/>
      </w:pPr>
      <w:r w:rsidRPr="00A65EAC">
        <w:rPr>
          <w:u w:val="single"/>
        </w:rPr>
        <w:t>BioMechanics</w:t>
      </w:r>
      <w:r w:rsidRPr="00A65EAC">
        <w:tab/>
        <w:t>BME 5210</w:t>
      </w:r>
      <w:r w:rsidRPr="00A65EAC">
        <w:tab/>
        <w:t xml:space="preserve">Advanced </w:t>
      </w:r>
      <w:r>
        <w:t>Biological Transport</w:t>
      </w:r>
    </w:p>
    <w:p w:rsidR="00366EC0" w:rsidRPr="00A65EAC" w:rsidRDefault="00366EC0" w:rsidP="00366EC0">
      <w:pPr>
        <w:tabs>
          <w:tab w:val="left" w:pos="2340"/>
          <w:tab w:val="left" w:pos="3600"/>
        </w:tabs>
        <w:ind w:left="720" w:right="360" w:hanging="720"/>
        <w:jc w:val="both"/>
      </w:pPr>
      <w:r w:rsidRPr="00A65EAC">
        <w:rPr>
          <w:u w:val="single"/>
        </w:rPr>
        <w:t>&amp; BioTransport</w:t>
      </w:r>
      <w:r w:rsidRPr="00A65EAC">
        <w:t>:</w:t>
      </w:r>
      <w:r w:rsidRPr="00A65EAC">
        <w:tab/>
        <w:t>BME 5421</w:t>
      </w:r>
      <w:r w:rsidRPr="00A65EAC">
        <w:tab/>
        <w:t>Tissue Mechanics</w:t>
      </w:r>
    </w:p>
    <w:p w:rsidR="00366EC0" w:rsidRPr="00A65EAC" w:rsidRDefault="00366EC0" w:rsidP="00366EC0">
      <w:pPr>
        <w:tabs>
          <w:tab w:val="left" w:pos="2340"/>
          <w:tab w:val="left" w:pos="3600"/>
        </w:tabs>
        <w:ind w:left="720" w:right="360" w:hanging="720"/>
        <w:jc w:val="both"/>
      </w:pPr>
      <w:r w:rsidRPr="00A65EAC">
        <w:tab/>
      </w:r>
      <w:r w:rsidRPr="00A65EAC">
        <w:tab/>
        <w:t>BME 5430</w:t>
      </w:r>
      <w:r w:rsidRPr="00A65EAC">
        <w:tab/>
        <w:t>F</w:t>
      </w:r>
      <w:r>
        <w:t>inite Element</w:t>
      </w:r>
      <w:r w:rsidRPr="00A65EAC">
        <w:t xml:space="preserve"> Applications in BME</w:t>
      </w:r>
    </w:p>
    <w:p w:rsidR="00366EC0" w:rsidRPr="00A65EAC" w:rsidRDefault="00366EC0" w:rsidP="00366EC0">
      <w:pPr>
        <w:tabs>
          <w:tab w:val="left" w:pos="2340"/>
          <w:tab w:val="left" w:pos="3600"/>
        </w:tabs>
        <w:ind w:left="720" w:right="360" w:hanging="720"/>
        <w:jc w:val="both"/>
      </w:pPr>
      <w:r w:rsidRPr="00A65EAC">
        <w:tab/>
      </w:r>
      <w:r w:rsidRPr="00A65EAC">
        <w:tab/>
        <w:t>BME 5470</w:t>
      </w:r>
      <w:r w:rsidRPr="00A65EAC">
        <w:tab/>
        <w:t>Cellular Mechanics</w:t>
      </w:r>
    </w:p>
    <w:p w:rsidR="00366EC0" w:rsidRPr="00A65EAC" w:rsidRDefault="00366EC0" w:rsidP="00366EC0">
      <w:pPr>
        <w:tabs>
          <w:tab w:val="left" w:pos="2340"/>
          <w:tab w:val="left" w:pos="3600"/>
        </w:tabs>
        <w:ind w:left="720" w:right="360" w:hanging="720"/>
        <w:jc w:val="both"/>
      </w:pPr>
      <w:r w:rsidRPr="00A65EAC">
        <w:tab/>
      </w:r>
      <w:r w:rsidRPr="00A65EAC">
        <w:tab/>
        <w:t>BME 5475</w:t>
      </w:r>
      <w:r w:rsidRPr="00A65EAC">
        <w:tab/>
        <w:t>Biofluid Dynamics</w:t>
      </w:r>
      <w:r>
        <w:t xml:space="preserve"> of Phys Systems</w:t>
      </w:r>
    </w:p>
    <w:p w:rsidR="00366EC0" w:rsidRPr="00A65EAC" w:rsidRDefault="00366EC0" w:rsidP="00366EC0">
      <w:pPr>
        <w:tabs>
          <w:tab w:val="left" w:pos="2340"/>
          <w:tab w:val="left" w:pos="3600"/>
        </w:tabs>
        <w:spacing w:line="240" w:lineRule="exact"/>
        <w:ind w:left="720" w:right="360" w:hanging="720"/>
        <w:jc w:val="both"/>
      </w:pPr>
    </w:p>
    <w:p w:rsidR="00366EC0" w:rsidRPr="00A65EAC" w:rsidRDefault="00366EC0" w:rsidP="00366EC0">
      <w:pPr>
        <w:tabs>
          <w:tab w:val="left" w:pos="2340"/>
          <w:tab w:val="left" w:pos="3600"/>
        </w:tabs>
        <w:spacing w:line="240" w:lineRule="exact"/>
        <w:ind w:left="720" w:right="360" w:hanging="720"/>
        <w:jc w:val="both"/>
      </w:pPr>
      <w:r w:rsidRPr="00A65EAC">
        <w:rPr>
          <w:u w:val="single"/>
        </w:rPr>
        <w:t>M,C, &amp; T Eng</w:t>
      </w:r>
      <w:r w:rsidRPr="00A65EAC">
        <w:t>:</w:t>
      </w:r>
      <w:r w:rsidRPr="00A65EAC">
        <w:tab/>
        <w:t>BME 5510</w:t>
      </w:r>
      <w:r w:rsidRPr="00A65EAC">
        <w:tab/>
        <w:t>Advanced Tissue Engineering</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5520</w:t>
      </w:r>
      <w:r w:rsidRPr="00A65EAC">
        <w:tab/>
        <w:t>Cell Engineering</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5420</w:t>
      </w:r>
      <w:r w:rsidRPr="00A65EAC">
        <w:tab/>
        <w:t>Mechanobiology</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w:t>
      </w:r>
      <w:r>
        <w:t>580</w:t>
      </w:r>
      <w:r w:rsidRPr="00A65EAC">
        <w:tab/>
        <w:t>Excitable Cell Engineering</w:t>
      </w:r>
    </w:p>
    <w:p w:rsidR="00366EC0" w:rsidRPr="00A65EAC" w:rsidRDefault="00366EC0" w:rsidP="00366EC0">
      <w:pPr>
        <w:tabs>
          <w:tab w:val="left" w:pos="2340"/>
          <w:tab w:val="left" w:pos="3600"/>
        </w:tabs>
        <w:spacing w:line="240" w:lineRule="exact"/>
        <w:ind w:left="720" w:right="360" w:hanging="720"/>
        <w:jc w:val="both"/>
      </w:pPr>
      <w:r w:rsidRPr="00A65EAC">
        <w:tab/>
      </w:r>
    </w:p>
    <w:p w:rsidR="00366EC0" w:rsidRPr="00A65EAC" w:rsidRDefault="00366EC0" w:rsidP="00366EC0">
      <w:pPr>
        <w:tabs>
          <w:tab w:val="left" w:pos="2340"/>
          <w:tab w:val="left" w:pos="3600"/>
        </w:tabs>
        <w:spacing w:line="240" w:lineRule="exact"/>
        <w:ind w:left="720" w:right="360" w:hanging="720"/>
        <w:jc w:val="both"/>
      </w:pPr>
      <w:r w:rsidRPr="00A65EAC">
        <w:rPr>
          <w:u w:val="single"/>
        </w:rPr>
        <w:t>Micro / Nano</w:t>
      </w:r>
      <w:r w:rsidRPr="00A65EAC">
        <w:t>:</w:t>
      </w:r>
      <w:r w:rsidRPr="00A65EAC">
        <w:tab/>
        <w:t>BME 5610</w:t>
      </w:r>
      <w:r w:rsidRPr="00A65EAC">
        <w:tab/>
        <w:t>Biomedical Microdevices</w:t>
      </w:r>
    </w:p>
    <w:p w:rsidR="00366EC0" w:rsidRDefault="00366EC0" w:rsidP="00366EC0">
      <w:pPr>
        <w:tabs>
          <w:tab w:val="left" w:pos="2340"/>
          <w:tab w:val="left" w:pos="3600"/>
        </w:tabs>
        <w:ind w:left="720" w:right="360" w:hanging="720"/>
        <w:jc w:val="both"/>
      </w:pPr>
      <w:r w:rsidRPr="00A65EAC">
        <w:tab/>
      </w:r>
      <w:r w:rsidRPr="00A65EAC">
        <w:tab/>
        <w:t>BME 56</w:t>
      </w:r>
      <w:r>
        <w:t>3</w:t>
      </w:r>
      <w:r w:rsidRPr="00A65EAC">
        <w:t xml:space="preserve">5 </w:t>
      </w:r>
      <w:r w:rsidRPr="00A65EAC">
        <w:tab/>
        <w:t xml:space="preserve">Cellular Nanotechnology </w:t>
      </w:r>
    </w:p>
    <w:p w:rsidR="00366EC0" w:rsidRPr="00A65EAC" w:rsidRDefault="00366EC0" w:rsidP="00366EC0">
      <w:pPr>
        <w:tabs>
          <w:tab w:val="left" w:pos="2340"/>
          <w:tab w:val="left" w:pos="3600"/>
        </w:tabs>
        <w:ind w:left="720" w:right="360" w:hanging="720"/>
        <w:jc w:val="both"/>
      </w:pPr>
      <w:r>
        <w:lastRenderedPageBreak/>
        <w:tab/>
      </w:r>
      <w:r>
        <w:tab/>
      </w:r>
      <w:r w:rsidRPr="00A65EAC">
        <w:t>BME 5661</w:t>
      </w:r>
      <w:r w:rsidRPr="00A65EAC">
        <w:tab/>
        <w:t>Biomedical Nanotechnology</w:t>
      </w:r>
      <w:r>
        <w:t xml:space="preserve"> I</w:t>
      </w:r>
    </w:p>
    <w:p w:rsidR="00366EC0" w:rsidRPr="00A65EAC" w:rsidRDefault="00366EC0" w:rsidP="00366EC0">
      <w:pPr>
        <w:tabs>
          <w:tab w:val="left" w:pos="2340"/>
          <w:tab w:val="left" w:pos="3600"/>
        </w:tabs>
        <w:ind w:left="720" w:right="360" w:hanging="720"/>
        <w:jc w:val="both"/>
      </w:pPr>
      <w:r w:rsidRPr="00A65EAC">
        <w:tab/>
      </w:r>
      <w:r w:rsidRPr="00A65EAC">
        <w:tab/>
        <w:t>BME 5662</w:t>
      </w:r>
      <w:r w:rsidRPr="00A65EAC">
        <w:tab/>
        <w:t>Advanced Biomed Nanotechnology</w:t>
      </w:r>
      <w:r>
        <w:t xml:space="preserve"> II</w:t>
      </w:r>
    </w:p>
    <w:p w:rsidR="00366EC0" w:rsidRPr="00A65EAC" w:rsidRDefault="00366EC0" w:rsidP="00366EC0">
      <w:pPr>
        <w:tabs>
          <w:tab w:val="left" w:pos="2340"/>
          <w:tab w:val="left" w:pos="3600"/>
        </w:tabs>
        <w:ind w:left="720" w:right="360" w:hanging="720"/>
        <w:jc w:val="both"/>
      </w:pPr>
      <w:r>
        <w:tab/>
      </w:r>
      <w:r>
        <w:tab/>
      </w:r>
      <w:r w:rsidRPr="00A65EAC">
        <w:t>BME 5663</w:t>
      </w:r>
      <w:r w:rsidRPr="00A65EAC">
        <w:tab/>
      </w:r>
      <w:r>
        <w:t xml:space="preserve">Intro to </w:t>
      </w:r>
      <w:r w:rsidRPr="00A65EAC">
        <w:t>Micro</w:t>
      </w:r>
      <w:r>
        <w:t>fluidics</w:t>
      </w:r>
      <w:r w:rsidRPr="00A65EAC">
        <w:t xml:space="preserve"> and Nano</w:t>
      </w:r>
      <w:r>
        <w:t>f</w:t>
      </w:r>
      <w:r w:rsidRPr="00A65EAC">
        <w:t>luidics</w:t>
      </w:r>
    </w:p>
    <w:p w:rsidR="00366EC0" w:rsidRPr="00A65EAC" w:rsidRDefault="00366EC0" w:rsidP="00366EC0">
      <w:pPr>
        <w:tabs>
          <w:tab w:val="left" w:pos="2340"/>
          <w:tab w:val="left" w:pos="3600"/>
        </w:tabs>
        <w:ind w:left="720" w:right="360" w:hanging="720"/>
        <w:jc w:val="both"/>
      </w:pPr>
      <w:r w:rsidRPr="00A65EAC">
        <w:tab/>
      </w:r>
      <w:r w:rsidRPr="00A65EAC">
        <w:tab/>
        <w:t>BME 5667</w:t>
      </w:r>
      <w:r w:rsidRPr="00A65EAC">
        <w:tab/>
        <w:t xml:space="preserve">BioMEMS Microfabrication </w:t>
      </w:r>
    </w:p>
    <w:p w:rsidR="00366EC0" w:rsidRPr="00A65EAC" w:rsidRDefault="00366EC0" w:rsidP="00366EC0">
      <w:pPr>
        <w:tabs>
          <w:tab w:val="left" w:pos="2340"/>
          <w:tab w:val="left" w:pos="3600"/>
        </w:tabs>
        <w:ind w:left="720" w:right="360" w:hanging="720"/>
        <w:jc w:val="both"/>
      </w:pPr>
      <w:r w:rsidRPr="00A65EAC">
        <w:tab/>
      </w:r>
      <w:r w:rsidRPr="00A65EAC">
        <w:tab/>
        <w:t xml:space="preserve">BME 5668 </w:t>
      </w:r>
      <w:r w:rsidRPr="00A65EAC">
        <w:tab/>
        <w:t xml:space="preserve">Biomedical </w:t>
      </w:r>
      <w:r>
        <w:t>Microt</w:t>
      </w:r>
      <w:r w:rsidRPr="00A65EAC">
        <w:t>ransducers</w:t>
      </w:r>
    </w:p>
    <w:p w:rsidR="00366EC0" w:rsidRPr="00A65EAC" w:rsidRDefault="00366EC0" w:rsidP="00366EC0">
      <w:pPr>
        <w:tabs>
          <w:tab w:val="left" w:pos="2340"/>
          <w:tab w:val="left" w:pos="3600"/>
        </w:tabs>
        <w:ind w:left="720" w:right="360" w:hanging="720"/>
        <w:jc w:val="both"/>
      </w:pPr>
      <w:r w:rsidRPr="00A65EAC">
        <w:tab/>
      </w:r>
      <w:r w:rsidRPr="00A65EAC">
        <w:tab/>
      </w:r>
      <w:r w:rsidRPr="00A65EAC">
        <w:tab/>
      </w:r>
    </w:p>
    <w:p w:rsidR="00366EC0" w:rsidRPr="00A65EAC" w:rsidRDefault="00366EC0" w:rsidP="00366EC0">
      <w:pPr>
        <w:tabs>
          <w:tab w:val="left" w:pos="2340"/>
          <w:tab w:val="left" w:pos="3600"/>
        </w:tabs>
        <w:ind w:left="720" w:right="360" w:hanging="720"/>
        <w:jc w:val="both"/>
      </w:pPr>
      <w:r>
        <w:rPr>
          <w:u w:val="single"/>
        </w:rPr>
        <w:t>D</w:t>
      </w:r>
      <w:r w:rsidRPr="00A65EAC">
        <w:rPr>
          <w:u w:val="single"/>
        </w:rPr>
        <w:t>evices</w:t>
      </w:r>
      <w:r w:rsidRPr="00A65EAC">
        <w:t>:</w:t>
      </w:r>
      <w:r w:rsidRPr="00A65EAC">
        <w:tab/>
        <w:t xml:space="preserve">BME 5639 </w:t>
      </w:r>
      <w:r w:rsidRPr="00A65EAC">
        <w:tab/>
        <w:t>Medical Device Design</w:t>
      </w:r>
    </w:p>
    <w:p w:rsidR="00366EC0" w:rsidRPr="00A65EAC" w:rsidRDefault="00366EC0" w:rsidP="00366EC0">
      <w:pPr>
        <w:tabs>
          <w:tab w:val="left" w:pos="2340"/>
          <w:tab w:val="left" w:pos="3600"/>
        </w:tabs>
        <w:ind w:left="720" w:right="360" w:hanging="720"/>
        <w:jc w:val="both"/>
      </w:pPr>
      <w:r w:rsidRPr="00A65EAC">
        <w:tab/>
      </w:r>
      <w:r w:rsidRPr="00A65EAC">
        <w:tab/>
        <w:t>BME 5771</w:t>
      </w:r>
      <w:r w:rsidRPr="00A65EAC">
        <w:tab/>
      </w:r>
      <w:r>
        <w:t>Biomedical I</w:t>
      </w:r>
      <w:r w:rsidRPr="00A65EAC">
        <w:t>nstrumentation</w:t>
      </w:r>
    </w:p>
    <w:p w:rsidR="00366EC0" w:rsidRPr="00A65EAC" w:rsidRDefault="00366EC0" w:rsidP="00366EC0">
      <w:pPr>
        <w:tabs>
          <w:tab w:val="left" w:pos="1440"/>
          <w:tab w:val="left" w:pos="2340"/>
          <w:tab w:val="left" w:pos="3600"/>
        </w:tabs>
        <w:ind w:left="1440" w:right="360" w:hanging="1440"/>
        <w:jc w:val="both"/>
      </w:pPr>
      <w:r w:rsidRPr="00A65EAC">
        <w:tab/>
      </w:r>
      <w:r w:rsidRPr="00A65EAC">
        <w:tab/>
      </w:r>
      <w:r w:rsidRPr="00A65EAC">
        <w:tab/>
      </w:r>
    </w:p>
    <w:p w:rsidR="00366EC0" w:rsidRDefault="00366EC0" w:rsidP="00366EC0">
      <w:pPr>
        <w:tabs>
          <w:tab w:val="left" w:pos="2340"/>
          <w:tab w:val="left" w:pos="3600"/>
        </w:tabs>
        <w:spacing w:line="240" w:lineRule="exact"/>
        <w:ind w:left="720" w:right="360" w:hanging="720"/>
        <w:jc w:val="both"/>
        <w:rPr>
          <w:u w:val="single"/>
        </w:rPr>
      </w:pPr>
      <w:r>
        <w:rPr>
          <w:u w:val="single"/>
        </w:rPr>
        <w:t>O</w:t>
      </w:r>
      <w:r w:rsidRPr="00A65EAC">
        <w:rPr>
          <w:u w:val="single"/>
        </w:rPr>
        <w:t>ther BME courses:</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5001</w:t>
      </w:r>
      <w:r w:rsidRPr="00A65EAC">
        <w:tab/>
        <w:t>Cardiovascular Bioengineering</w:t>
      </w:r>
    </w:p>
    <w:p w:rsidR="00366EC0" w:rsidRDefault="00366EC0" w:rsidP="00366EC0">
      <w:pPr>
        <w:tabs>
          <w:tab w:val="left" w:pos="2340"/>
          <w:tab w:val="left" w:pos="3600"/>
        </w:tabs>
        <w:spacing w:line="240" w:lineRule="exact"/>
        <w:ind w:left="720" w:right="360" w:hanging="720"/>
        <w:jc w:val="both"/>
      </w:pPr>
      <w:r w:rsidRPr="00A65EAC">
        <w:tab/>
      </w:r>
      <w:r w:rsidRPr="00A65EAC">
        <w:tab/>
        <w:t xml:space="preserve">BME </w:t>
      </w:r>
      <w:r>
        <w:t>7</w:t>
      </w:r>
      <w:r w:rsidRPr="00A65EAC">
        <w:t>114</w:t>
      </w:r>
      <w:r w:rsidRPr="00A65EAC">
        <w:tab/>
        <w:t>Magnetic Res Spectro &amp; Imaging II</w:t>
      </w:r>
    </w:p>
    <w:p w:rsidR="00366EC0" w:rsidRDefault="00366EC0" w:rsidP="00366EC0">
      <w:pPr>
        <w:tabs>
          <w:tab w:val="left" w:pos="2340"/>
          <w:tab w:val="left" w:pos="3600"/>
        </w:tabs>
        <w:spacing w:line="240" w:lineRule="exact"/>
        <w:ind w:left="720" w:right="360" w:hanging="720"/>
        <w:jc w:val="both"/>
      </w:pPr>
      <w:r>
        <w:tab/>
      </w:r>
      <w:r>
        <w:tab/>
      </w:r>
    </w:p>
    <w:p w:rsidR="00366EC0" w:rsidRDefault="00366EC0" w:rsidP="00366EC0">
      <w:pPr>
        <w:numPr>
          <w:ilvl w:val="0"/>
          <w:numId w:val="27"/>
        </w:numPr>
        <w:tabs>
          <w:tab w:val="left" w:pos="720"/>
          <w:tab w:val="left" w:pos="2340"/>
          <w:tab w:val="left" w:pos="3600"/>
          <w:tab w:val="left" w:pos="5040"/>
        </w:tabs>
        <w:ind w:right="360"/>
        <w:jc w:val="both"/>
      </w:pPr>
      <w:r w:rsidRPr="004C4B97">
        <w:t>Students must take at least two additional “</w:t>
      </w:r>
      <w:r w:rsidRPr="004C4B97">
        <w:rPr>
          <w:b/>
        </w:rPr>
        <w:t>graduate elective</w:t>
      </w:r>
      <w:r w:rsidRPr="004C4B97">
        <w:t>” courses (6 semester credit hours) from Appendix A. Note that any course used to satisfy requirement #1 cannot be used to satisfy the “graduate elective” course requirement. All graduate electives must be letter graded. In addition,</w:t>
      </w:r>
      <w:r w:rsidRPr="004C4B97">
        <w:rPr>
          <w:i/>
        </w:rPr>
        <w:t xml:space="preserve"> all graduate electives must be approved by the student’s PhD research advisor as indicated by the PhD advisor’s signature on the student’s program of study.</w:t>
      </w:r>
    </w:p>
    <w:p w:rsidR="00366EC0" w:rsidRPr="004C4B97" w:rsidRDefault="00366EC0" w:rsidP="00366EC0">
      <w:pPr>
        <w:numPr>
          <w:ilvl w:val="0"/>
          <w:numId w:val="27"/>
        </w:numPr>
        <w:tabs>
          <w:tab w:val="left" w:pos="720"/>
          <w:tab w:val="left" w:pos="2340"/>
          <w:tab w:val="left" w:pos="3600"/>
          <w:tab w:val="left" w:pos="5040"/>
        </w:tabs>
        <w:ind w:right="360"/>
        <w:jc w:val="both"/>
      </w:pPr>
      <w:r w:rsidRPr="004C4B97">
        <w:t>Students must take at least two “</w:t>
      </w:r>
      <w:r w:rsidRPr="004C4B97">
        <w:rPr>
          <w:b/>
        </w:rPr>
        <w:t>free elective</w:t>
      </w:r>
      <w:r w:rsidRPr="004C4B97">
        <w:t>”</w:t>
      </w:r>
      <w:r>
        <w:t xml:space="preserve"> courses (6 semester credits) </w:t>
      </w:r>
      <w:r w:rsidRPr="00A313A1">
        <w:t xml:space="preserve">to meet the 35 semester credit hour total. Free electives can be in Engineering Sciences, Life Sciences or Business/Technology Commercialization. No more than 1 </w:t>
      </w:r>
      <w:r>
        <w:t xml:space="preserve">free </w:t>
      </w:r>
      <w:r w:rsidRPr="00A313A1">
        <w:t xml:space="preserve">elective can be S/U graded. </w:t>
      </w:r>
      <w:r w:rsidRPr="008E519F">
        <w:rPr>
          <w:i/>
        </w:rPr>
        <w:t>A</w:t>
      </w:r>
      <w:r w:rsidRPr="004C4B97">
        <w:rPr>
          <w:i/>
        </w:rPr>
        <w:t>ll free electives must be approved by the student’s PhD research advisor as indicated by the PhD advisor’s signature on the student’s program of study.</w:t>
      </w:r>
    </w:p>
    <w:p w:rsidR="00366EC0" w:rsidRDefault="00366EC0" w:rsidP="00366EC0">
      <w:pPr>
        <w:numPr>
          <w:ilvl w:val="0"/>
          <w:numId w:val="27"/>
        </w:numPr>
        <w:tabs>
          <w:tab w:val="left" w:pos="720"/>
          <w:tab w:val="left" w:pos="2340"/>
          <w:tab w:val="left" w:pos="3600"/>
          <w:tab w:val="left" w:pos="5040"/>
        </w:tabs>
        <w:ind w:right="360"/>
        <w:jc w:val="both"/>
      </w:pPr>
      <w:r>
        <w:t>Elective Restrictions:</w:t>
      </w:r>
    </w:p>
    <w:p w:rsidR="00366EC0" w:rsidRDefault="00366EC0" w:rsidP="00366EC0">
      <w:pPr>
        <w:numPr>
          <w:ilvl w:val="0"/>
          <w:numId w:val="29"/>
        </w:numPr>
        <w:tabs>
          <w:tab w:val="left" w:pos="720"/>
          <w:tab w:val="left" w:pos="2340"/>
          <w:tab w:val="left" w:pos="3600"/>
          <w:tab w:val="left" w:pos="5040"/>
        </w:tabs>
        <w:ind w:right="360"/>
        <w:jc w:val="both"/>
      </w:pPr>
      <w:r>
        <w:t xml:space="preserve">3 of the 12 credits used to satisfy requirements #2 and #3 (i.e. graduate and free electives) must be an </w:t>
      </w:r>
      <w:r w:rsidRPr="00366EC0">
        <w:rPr>
          <w:b/>
        </w:rPr>
        <w:t>advanced math course</w:t>
      </w:r>
      <w:r>
        <w:t xml:space="preserve"> (Math 5000 or above). Students may petition </w:t>
      </w:r>
      <w:r w:rsidRPr="0076466D">
        <w:t xml:space="preserve">the Graduate Studies Committee </w:t>
      </w:r>
      <w:r>
        <w:t>to have a non-Math course satisfy this requirement.</w:t>
      </w:r>
    </w:p>
    <w:p w:rsidR="00366EC0" w:rsidRDefault="00366EC0" w:rsidP="00366EC0">
      <w:pPr>
        <w:numPr>
          <w:ilvl w:val="0"/>
          <w:numId w:val="29"/>
        </w:numPr>
        <w:tabs>
          <w:tab w:val="left" w:pos="720"/>
          <w:tab w:val="left" w:pos="2340"/>
          <w:tab w:val="left" w:pos="3600"/>
          <w:tab w:val="left" w:pos="5040"/>
        </w:tabs>
        <w:ind w:right="360"/>
        <w:jc w:val="both"/>
      </w:pPr>
      <w:r>
        <w:t xml:space="preserve">3 of the 12 credits used to satisfy requirements #2 and #3 (i.e. graduate and free electives) must be in the Engineering Sciences. Courses that </w:t>
      </w:r>
      <w:r w:rsidRPr="004C4B97">
        <w:rPr>
          <w:b/>
        </w:rPr>
        <w:t>do not</w:t>
      </w:r>
      <w:r>
        <w:t xml:space="preserve"> count towards this Engineering Science requirement are noted by asterisks (*) in Appendix A. In addition, all courses listed in the Life Science section do not count towards Engineering Sciences. If the course is not listed in Appendix A, the student must petition </w:t>
      </w:r>
      <w:r w:rsidRPr="0076466D">
        <w:t xml:space="preserve">the Graduate Studies Committee to consider </w:t>
      </w:r>
      <w:r>
        <w:t xml:space="preserve">the course as Engineering Sciences. </w:t>
      </w:r>
    </w:p>
    <w:p w:rsidR="00366EC0" w:rsidRPr="0076466D" w:rsidRDefault="00366EC0" w:rsidP="00366EC0">
      <w:pPr>
        <w:tabs>
          <w:tab w:val="left" w:pos="2340"/>
          <w:tab w:val="left" w:pos="3600"/>
        </w:tabs>
        <w:ind w:left="720" w:right="360" w:hanging="720"/>
        <w:jc w:val="both"/>
      </w:pPr>
      <w:r>
        <w:rPr>
          <w:b/>
        </w:rPr>
        <w:tab/>
      </w:r>
      <w:r>
        <w:rPr>
          <w:b/>
        </w:rPr>
        <w:tab/>
      </w:r>
      <w:r>
        <w:rPr>
          <w:b/>
        </w:rPr>
        <w:tab/>
      </w:r>
      <w:r>
        <w:rPr>
          <w:b/>
        </w:rPr>
        <w:tab/>
      </w:r>
      <w:r>
        <w:rPr>
          <w:b/>
        </w:rPr>
        <w:tab/>
      </w:r>
      <w:r>
        <w:rPr>
          <w:b/>
        </w:rPr>
        <w:tab/>
      </w:r>
      <w:r>
        <w:rPr>
          <w:b/>
        </w:rPr>
        <w:tab/>
      </w:r>
      <w:r w:rsidRPr="0076466D">
        <w:rPr>
          <w:b/>
        </w:rPr>
        <w:t xml:space="preserve">Total  </w:t>
      </w:r>
      <w:r>
        <w:rPr>
          <w:b/>
        </w:rPr>
        <w:t>24</w:t>
      </w:r>
      <w:r w:rsidRPr="0076466D">
        <w:rPr>
          <w:b/>
        </w:rPr>
        <w:t xml:space="preserve"> cr hrs</w:t>
      </w:r>
      <w:r w:rsidRPr="0076466D">
        <w:t xml:space="preserve">                     </w:t>
      </w:r>
    </w:p>
    <w:p w:rsidR="00366EC0" w:rsidRDefault="00366EC0" w:rsidP="00366EC0">
      <w:pPr>
        <w:tabs>
          <w:tab w:val="left" w:pos="2340"/>
          <w:tab w:val="left" w:pos="3600"/>
        </w:tabs>
        <w:ind w:left="720" w:right="360" w:hanging="720"/>
        <w:jc w:val="both"/>
        <w:rPr>
          <w:b/>
          <w:u w:val="single"/>
        </w:rPr>
      </w:pPr>
    </w:p>
    <w:p w:rsidR="00366EC0" w:rsidRDefault="00366EC0" w:rsidP="00366EC0">
      <w:pPr>
        <w:tabs>
          <w:tab w:val="left" w:pos="2340"/>
          <w:tab w:val="left" w:pos="3600"/>
        </w:tabs>
        <w:ind w:left="720" w:right="360" w:hanging="720"/>
        <w:jc w:val="both"/>
        <w:rPr>
          <w:b/>
          <w:u w:val="single"/>
        </w:rPr>
      </w:pPr>
      <w:r w:rsidRPr="00825829">
        <w:rPr>
          <w:b/>
          <w:u w:val="single"/>
        </w:rPr>
        <w:t>Total Program Requirements</w:t>
      </w:r>
    </w:p>
    <w:p w:rsidR="00366EC0" w:rsidRPr="00825829" w:rsidRDefault="00366EC0" w:rsidP="00366EC0">
      <w:pPr>
        <w:tabs>
          <w:tab w:val="left" w:pos="2340"/>
          <w:tab w:val="left" w:pos="3600"/>
        </w:tabs>
        <w:ind w:left="720" w:right="360" w:hanging="720"/>
        <w:jc w:val="both"/>
        <w:rPr>
          <w:b/>
          <w:u w:val="single"/>
        </w:rPr>
      </w:pPr>
    </w:p>
    <w:p w:rsidR="00366EC0" w:rsidRPr="00825829" w:rsidRDefault="00366EC0" w:rsidP="00366EC0">
      <w:pPr>
        <w:tabs>
          <w:tab w:val="left" w:pos="2340"/>
          <w:tab w:val="left" w:pos="3600"/>
        </w:tabs>
        <w:ind w:left="720" w:right="360" w:hanging="720"/>
        <w:jc w:val="both"/>
      </w:pPr>
      <w:r w:rsidRPr="00825829">
        <w:tab/>
        <w:t xml:space="preserve">Total course requirement:  </w:t>
      </w:r>
      <w:r>
        <w:t xml:space="preserve">   </w:t>
      </w:r>
      <w:r w:rsidRPr="00825829">
        <w:rPr>
          <w:b/>
        </w:rPr>
        <w:t>35 semester credit course hours</w:t>
      </w:r>
    </w:p>
    <w:p w:rsidR="00366EC0" w:rsidRPr="00825829" w:rsidRDefault="00366EC0" w:rsidP="00366EC0">
      <w:pPr>
        <w:tabs>
          <w:tab w:val="left" w:pos="1440"/>
          <w:tab w:val="left" w:pos="2340"/>
          <w:tab w:val="left" w:pos="3600"/>
        </w:tabs>
        <w:ind w:left="720" w:right="360" w:hanging="720"/>
        <w:jc w:val="both"/>
      </w:pPr>
      <w:r w:rsidRPr="00825829">
        <w:tab/>
        <w:t xml:space="preserve">Research hour requirement:  </w:t>
      </w:r>
      <w:r w:rsidRPr="00825829">
        <w:rPr>
          <w:b/>
        </w:rPr>
        <w:t>≥45 semester research hours</w:t>
      </w:r>
      <w:r>
        <w:rPr>
          <w:b/>
        </w:rPr>
        <w:t xml:space="preserve"> of </w:t>
      </w:r>
      <w:r w:rsidRPr="00366EC0">
        <w:rPr>
          <w:b/>
          <w:u w:val="single"/>
        </w:rPr>
        <w:t>BME</w:t>
      </w:r>
      <w:r>
        <w:rPr>
          <w:b/>
        </w:rPr>
        <w:t xml:space="preserve"> 8999</w:t>
      </w:r>
    </w:p>
    <w:p w:rsidR="00366EC0" w:rsidRPr="008E519F" w:rsidRDefault="00366EC0" w:rsidP="00366EC0">
      <w:pPr>
        <w:tabs>
          <w:tab w:val="left" w:pos="1440"/>
          <w:tab w:val="left" w:pos="2340"/>
          <w:tab w:val="left" w:pos="3600"/>
        </w:tabs>
        <w:ind w:left="1440" w:right="360" w:hanging="1440"/>
        <w:jc w:val="both"/>
      </w:pPr>
      <w:r w:rsidRPr="00825829">
        <w:tab/>
      </w:r>
    </w:p>
    <w:p w:rsidR="00366EC0" w:rsidRPr="008E519F" w:rsidRDefault="00366EC0" w:rsidP="00366EC0">
      <w:pPr>
        <w:tabs>
          <w:tab w:val="left" w:pos="0"/>
          <w:tab w:val="left" w:pos="1440"/>
          <w:tab w:val="left" w:pos="2340"/>
          <w:tab w:val="left" w:pos="3600"/>
        </w:tabs>
        <w:ind w:right="360"/>
        <w:jc w:val="both"/>
      </w:pPr>
      <w:r w:rsidRPr="008E519F">
        <w:rPr>
          <w:b/>
        </w:rPr>
        <w:lastRenderedPageBreak/>
        <w:t>Important:</w:t>
      </w:r>
      <w:r w:rsidRPr="008E519F">
        <w:t xml:space="preserve">  </w:t>
      </w:r>
      <w:r>
        <w:t xml:space="preserve">The </w:t>
      </w:r>
      <w:r w:rsidRPr="008E519F">
        <w:t>number of research credits (</w:t>
      </w:r>
      <w:r>
        <w:t>BME 8</w:t>
      </w:r>
      <w:r w:rsidRPr="008E519F">
        <w:t xml:space="preserve">999) that can be taken after Candidacy </w:t>
      </w:r>
      <w:r>
        <w:t xml:space="preserve">is usually limited to </w:t>
      </w:r>
      <w:r w:rsidRPr="008E519F">
        <w:t>3 credit-hours each semester. You will want to plan ahead and maximize the number of BME research credits taken before Candidacy, so that you are not forced to take extra courses and time to fulfill your total program credit requirements. Also, all research credits should be in BME unless primary research advisor’s appointment is in another engineering department. If the la</w:t>
      </w:r>
      <w:r>
        <w:t>t</w:t>
      </w:r>
      <w:r w:rsidRPr="008E519F">
        <w:t>ter is true then at least ½ of the research credits must be in BME.</w:t>
      </w:r>
    </w:p>
    <w:p w:rsidR="00366EC0" w:rsidRDefault="00366EC0" w:rsidP="00366EC0">
      <w:pPr>
        <w:tabs>
          <w:tab w:val="left" w:pos="0"/>
          <w:tab w:val="left" w:pos="1440"/>
          <w:tab w:val="left" w:pos="2340"/>
          <w:tab w:val="left" w:pos="3600"/>
        </w:tabs>
        <w:ind w:left="720" w:right="360"/>
        <w:jc w:val="both"/>
        <w:rPr>
          <w:sz w:val="20"/>
        </w:rPr>
      </w:pPr>
    </w:p>
    <w:p w:rsidR="00366EC0" w:rsidRDefault="00366EC0" w:rsidP="00366EC0">
      <w:pPr>
        <w:tabs>
          <w:tab w:val="left" w:pos="0"/>
          <w:tab w:val="left" w:pos="1440"/>
          <w:tab w:val="left" w:pos="2340"/>
          <w:tab w:val="left" w:pos="3600"/>
        </w:tabs>
        <w:ind w:left="720" w:right="360"/>
        <w:jc w:val="both"/>
        <w:rPr>
          <w:sz w:val="20"/>
        </w:rPr>
      </w:pPr>
    </w:p>
    <w:p w:rsidR="00366EC0" w:rsidRPr="0076466D" w:rsidRDefault="00366EC0" w:rsidP="00366EC0">
      <w:pPr>
        <w:tabs>
          <w:tab w:val="left" w:pos="2340"/>
          <w:tab w:val="left" w:pos="3600"/>
        </w:tabs>
        <w:ind w:left="720" w:right="360" w:hanging="720"/>
        <w:jc w:val="both"/>
        <w:rPr>
          <w:b/>
          <w:u w:val="single"/>
        </w:rPr>
      </w:pPr>
      <w:r w:rsidRPr="0076466D">
        <w:rPr>
          <w:b/>
          <w:u w:val="single"/>
        </w:rPr>
        <w:t>Program &amp; Candidacy Committee Approval</w:t>
      </w:r>
    </w:p>
    <w:p w:rsidR="00366EC0" w:rsidRPr="0076466D" w:rsidRDefault="00366EC0" w:rsidP="00366EC0">
      <w:pPr>
        <w:tabs>
          <w:tab w:val="left" w:pos="0"/>
          <w:tab w:val="left" w:pos="1440"/>
          <w:tab w:val="left" w:pos="2340"/>
          <w:tab w:val="left" w:pos="3600"/>
        </w:tabs>
        <w:ind w:right="360"/>
        <w:jc w:val="both"/>
      </w:pPr>
      <w:r w:rsidRPr="0076466D">
        <w:t xml:space="preserve">A GSC-reviewed Program of Study and Candidacy Committee must be on file with the Graduate Studies Office before the end of Spring </w:t>
      </w:r>
      <w:r>
        <w:t>semester</w:t>
      </w:r>
      <w:r w:rsidRPr="0076466D">
        <w:t xml:space="preserve"> (or the student’s </w:t>
      </w:r>
      <w:r>
        <w:t>second</w:t>
      </w:r>
      <w:r w:rsidRPr="0076466D">
        <w:t xml:space="preserve"> </w:t>
      </w:r>
      <w:r>
        <w:t>semester</w:t>
      </w:r>
      <w:r w:rsidRPr="0076466D">
        <w:t xml:space="preserve"> of enrollment).  Composition requirements of the Candidacy Committee are defined below.</w:t>
      </w:r>
    </w:p>
    <w:p w:rsidR="00366EC0" w:rsidRPr="0076466D" w:rsidRDefault="00366EC0" w:rsidP="00366EC0">
      <w:pPr>
        <w:tabs>
          <w:tab w:val="left" w:pos="1440"/>
          <w:tab w:val="left" w:pos="2340"/>
          <w:tab w:val="left" w:pos="3600"/>
        </w:tabs>
        <w:ind w:left="720" w:right="360" w:hanging="720"/>
        <w:jc w:val="both"/>
      </w:pPr>
    </w:p>
    <w:p w:rsidR="00366EC0" w:rsidRPr="0076466D" w:rsidRDefault="00366EC0" w:rsidP="00366EC0">
      <w:pPr>
        <w:tabs>
          <w:tab w:val="left" w:pos="1440"/>
          <w:tab w:val="left" w:pos="2340"/>
          <w:tab w:val="left" w:pos="3600"/>
        </w:tabs>
        <w:ind w:left="720" w:right="360" w:hanging="720"/>
        <w:jc w:val="both"/>
        <w:rPr>
          <w:b/>
          <w:u w:val="single"/>
        </w:rPr>
      </w:pPr>
      <w:r w:rsidRPr="0076466D">
        <w:rPr>
          <w:b/>
          <w:u w:val="single"/>
        </w:rPr>
        <w:t>Examinations</w:t>
      </w:r>
    </w:p>
    <w:p w:rsidR="00366EC0" w:rsidRPr="0076466D" w:rsidRDefault="00366EC0" w:rsidP="00366EC0">
      <w:pPr>
        <w:tabs>
          <w:tab w:val="left" w:pos="1440"/>
          <w:tab w:val="left" w:pos="2340"/>
          <w:tab w:val="left" w:pos="3600"/>
        </w:tabs>
        <w:ind w:left="720" w:right="360" w:hanging="720"/>
        <w:jc w:val="both"/>
      </w:pPr>
      <w:r w:rsidRPr="0076466D">
        <w:tab/>
      </w:r>
      <w:r w:rsidRPr="0076466D">
        <w:rPr>
          <w:u w:val="single"/>
        </w:rPr>
        <w:t>Qualifying conditions</w:t>
      </w:r>
    </w:p>
    <w:p w:rsidR="00366EC0" w:rsidRPr="0076466D" w:rsidRDefault="00366EC0" w:rsidP="00366EC0">
      <w:pPr>
        <w:tabs>
          <w:tab w:val="left" w:pos="1440"/>
          <w:tab w:val="left" w:pos="2340"/>
          <w:tab w:val="left" w:pos="3600"/>
        </w:tabs>
        <w:ind w:left="720" w:right="360" w:hanging="720"/>
        <w:jc w:val="both"/>
      </w:pPr>
      <w:r>
        <w:tab/>
      </w:r>
      <w:r w:rsidRPr="0076466D">
        <w:t xml:space="preserve">The purpose of these qualifying conditions is to determine if a student’s academic record is strong enough to indicate a good chance of success towards a doctoral degree.  </w:t>
      </w:r>
    </w:p>
    <w:p w:rsidR="00366EC0" w:rsidRPr="0076466D" w:rsidRDefault="00366EC0" w:rsidP="00366EC0">
      <w:pPr>
        <w:tabs>
          <w:tab w:val="left" w:pos="1440"/>
          <w:tab w:val="left" w:pos="2340"/>
          <w:tab w:val="left" w:pos="3600"/>
        </w:tabs>
        <w:ind w:left="720" w:right="360" w:hanging="720"/>
        <w:jc w:val="both"/>
      </w:pPr>
      <w:r w:rsidRPr="0076466D">
        <w:tab/>
      </w:r>
      <w:r w:rsidRPr="0076466D">
        <w:tab/>
        <w:t>Prior to taking the Candidacy Examination a student must:</w:t>
      </w:r>
    </w:p>
    <w:p w:rsidR="00366EC0" w:rsidRPr="0076466D" w:rsidRDefault="00366EC0" w:rsidP="00366EC0">
      <w:pPr>
        <w:numPr>
          <w:ilvl w:val="0"/>
          <w:numId w:val="22"/>
        </w:numPr>
        <w:tabs>
          <w:tab w:val="left" w:pos="720"/>
          <w:tab w:val="left" w:pos="1440"/>
          <w:tab w:val="left" w:pos="2340"/>
          <w:tab w:val="left" w:pos="3600"/>
          <w:tab w:val="left" w:pos="5040"/>
        </w:tabs>
        <w:ind w:right="360"/>
        <w:jc w:val="both"/>
      </w:pPr>
      <w:r w:rsidRPr="0076466D">
        <w:t>Satisfactorily complete their approved program of study.  The GSC will consider requests for students to take the exam prior to completing their entire course of study in unusual circumstances.</w:t>
      </w:r>
    </w:p>
    <w:p w:rsidR="00366EC0" w:rsidRPr="0076466D" w:rsidRDefault="00366EC0" w:rsidP="00366EC0">
      <w:pPr>
        <w:numPr>
          <w:ilvl w:val="0"/>
          <w:numId w:val="22"/>
        </w:numPr>
        <w:tabs>
          <w:tab w:val="left" w:pos="720"/>
          <w:tab w:val="left" w:pos="1440"/>
          <w:tab w:val="left" w:pos="2340"/>
          <w:tab w:val="left" w:pos="3600"/>
          <w:tab w:val="left" w:pos="5040"/>
        </w:tabs>
        <w:ind w:right="360"/>
        <w:jc w:val="both"/>
      </w:pPr>
      <w:r w:rsidRPr="0076466D">
        <w:t xml:space="preserve">Attain a GPA of ≥3.35 in the four </w:t>
      </w:r>
      <w:r>
        <w:t xml:space="preserve">courses used to satisfy the </w:t>
      </w:r>
      <w:r w:rsidRPr="0076466D">
        <w:t xml:space="preserve">BME </w:t>
      </w:r>
      <w:r>
        <w:t>fundamental graduate course requirements (requirement #1)</w:t>
      </w:r>
      <w:r w:rsidRPr="0076466D">
        <w:t>.</w:t>
      </w:r>
    </w:p>
    <w:p w:rsidR="00366EC0" w:rsidRPr="0076466D" w:rsidRDefault="00366EC0" w:rsidP="00366EC0">
      <w:pPr>
        <w:numPr>
          <w:ilvl w:val="1"/>
          <w:numId w:val="22"/>
        </w:numPr>
        <w:tabs>
          <w:tab w:val="clear" w:pos="2520"/>
          <w:tab w:val="left" w:pos="720"/>
          <w:tab w:val="left" w:pos="1440"/>
          <w:tab w:val="left" w:pos="2340"/>
          <w:tab w:val="left" w:pos="3600"/>
          <w:tab w:val="left" w:pos="5040"/>
        </w:tabs>
        <w:ind w:left="2700" w:right="360" w:hanging="540"/>
        <w:jc w:val="both"/>
      </w:pPr>
      <w:r w:rsidRPr="0076466D">
        <w:t>Students achieving an average GPA between 3.00 and 3.35 on the four BME fundamental courses may petition the GSC for permission to take a 5</w:t>
      </w:r>
      <w:r w:rsidRPr="0076466D">
        <w:rPr>
          <w:vertAlign w:val="superscript"/>
        </w:rPr>
        <w:t>th</w:t>
      </w:r>
      <w:r w:rsidRPr="0076466D">
        <w:t xml:space="preserve"> required BME fundamental course – selected with the help of their advisor – and have their average recomputed after dropping the lowest grade.</w:t>
      </w:r>
    </w:p>
    <w:p w:rsidR="00366EC0" w:rsidRPr="0076466D" w:rsidRDefault="00366EC0" w:rsidP="00366EC0">
      <w:pPr>
        <w:numPr>
          <w:ilvl w:val="1"/>
          <w:numId w:val="22"/>
        </w:numPr>
        <w:tabs>
          <w:tab w:val="clear" w:pos="2520"/>
          <w:tab w:val="left" w:pos="720"/>
          <w:tab w:val="left" w:pos="1440"/>
          <w:tab w:val="left" w:pos="2340"/>
          <w:tab w:val="left" w:pos="3600"/>
          <w:tab w:val="left" w:pos="5040"/>
        </w:tabs>
        <w:ind w:left="2700" w:right="360" w:hanging="540"/>
        <w:jc w:val="both"/>
      </w:pPr>
      <w:r w:rsidRPr="0076466D">
        <w:t xml:space="preserve">Students achieving less than a 3.00 in the four required BME fundamental courses (or less than 3.35 after the recomputation above) will be allowed to continue towards an M.S. degree but will not be allowed to sit for their candidacy examination.  </w:t>
      </w:r>
    </w:p>
    <w:p w:rsidR="00366EC0" w:rsidRDefault="00366EC0" w:rsidP="00366EC0">
      <w:pPr>
        <w:numPr>
          <w:ilvl w:val="0"/>
          <w:numId w:val="22"/>
        </w:numPr>
        <w:tabs>
          <w:tab w:val="left" w:pos="720"/>
          <w:tab w:val="left" w:pos="1440"/>
          <w:tab w:val="left" w:pos="2340"/>
          <w:tab w:val="left" w:pos="3600"/>
          <w:tab w:val="left" w:pos="5040"/>
        </w:tabs>
        <w:ind w:right="360"/>
        <w:jc w:val="both"/>
      </w:pPr>
      <w:r w:rsidRPr="0076466D">
        <w:t xml:space="preserve">The student will prepare a research proposal in their chosen domain(s) which will include a clearly stated goal (either an original (i.e., distinct from the advisor’s current research) Hypothesis or Technology Development objective), Specific Aims, a review </w:t>
      </w:r>
      <w:r w:rsidRPr="0076466D">
        <w:rPr>
          <w:u w:val="single"/>
        </w:rPr>
        <w:t>and analysis</w:t>
      </w:r>
      <w:r w:rsidRPr="0076466D">
        <w:t xml:space="preserve"> of the relevant literature, a series of proposed experiments, and a discussion of the data to be collected and the means by which it will be analyzed.  Adherence to a standard grant format (e.g., NIH R-21 or NSF format) as selected by the Candidacy Examination committee is suggested. </w:t>
      </w:r>
      <w:r>
        <w:t xml:space="preserve">The candidate will provide the proposal to his/her research advisor at least 3 weeks prior to the beginning of the oral portion of the candidacy exam. The advisor is responsible for </w:t>
      </w:r>
      <w:r>
        <w:lastRenderedPageBreak/>
        <w:t>distributing the proposal to t</w:t>
      </w:r>
      <w:r w:rsidRPr="0076466D">
        <w:t>he Candidacy Examination committee</w:t>
      </w:r>
      <w:r>
        <w:t>, who</w:t>
      </w:r>
      <w:r w:rsidRPr="0076466D">
        <w:t xml:space="preserve"> will evaluate the quality of the proposal and determine if the student has satisfactorily completed this condition.</w:t>
      </w:r>
    </w:p>
    <w:p w:rsidR="00366EC0" w:rsidRDefault="00366EC0" w:rsidP="00366EC0">
      <w:pPr>
        <w:tabs>
          <w:tab w:val="left" w:pos="1440"/>
          <w:tab w:val="left" w:pos="2340"/>
          <w:tab w:val="left" w:pos="3600"/>
        </w:tabs>
        <w:ind w:left="1800" w:right="360"/>
        <w:jc w:val="both"/>
      </w:pPr>
      <w:r w:rsidRPr="0076466D">
        <w:t xml:space="preserve">       </w:t>
      </w:r>
    </w:p>
    <w:p w:rsidR="00366EC0" w:rsidRPr="0076466D" w:rsidRDefault="00366EC0" w:rsidP="00366EC0">
      <w:pPr>
        <w:tabs>
          <w:tab w:val="left" w:pos="1440"/>
          <w:tab w:val="left" w:pos="2340"/>
          <w:tab w:val="left" w:pos="3600"/>
        </w:tabs>
        <w:ind w:right="360"/>
        <w:jc w:val="both"/>
      </w:pPr>
      <w:r w:rsidRPr="0076466D">
        <w:tab/>
      </w:r>
      <w:r w:rsidRPr="0076466D">
        <w:rPr>
          <w:u w:val="single"/>
        </w:rPr>
        <w:t>Candidacy Examination</w:t>
      </w:r>
    </w:p>
    <w:p w:rsidR="00366EC0" w:rsidRPr="0076466D" w:rsidRDefault="00366EC0" w:rsidP="00366EC0">
      <w:pPr>
        <w:tabs>
          <w:tab w:val="left" w:pos="1440"/>
          <w:tab w:val="left" w:pos="2340"/>
          <w:tab w:val="left" w:pos="3600"/>
        </w:tabs>
        <w:ind w:left="1800" w:right="360" w:hanging="1800"/>
      </w:pPr>
      <w:r w:rsidRPr="0076466D">
        <w:tab/>
      </w:r>
      <w:r w:rsidRPr="0076466D">
        <w:tab/>
        <w:t>Purpose:  The Candidacy Examination is to assess the student’s knowledge base and thinking ability to make a determination of their suitability to continue towards a doctoral degree.  A unanimous vote of the committee members is required for the student to pass the exam.  If unsuccessful, the student may petition the committee to retake the exam; unanimous approval of this request is required.</w:t>
      </w:r>
    </w:p>
    <w:p w:rsidR="00366EC0" w:rsidRPr="0076466D" w:rsidRDefault="00366EC0" w:rsidP="00366EC0">
      <w:pPr>
        <w:tabs>
          <w:tab w:val="left" w:pos="1440"/>
          <w:tab w:val="left" w:pos="2340"/>
          <w:tab w:val="left" w:pos="3600"/>
        </w:tabs>
        <w:ind w:left="1800" w:right="360" w:hanging="1800"/>
      </w:pPr>
      <w:r w:rsidRPr="0076466D">
        <w:tab/>
      </w:r>
      <w:r w:rsidRPr="0076466D">
        <w:tab/>
        <w:t>Committee Composition:  Candidacy Examination committee will consist of at least 4 faculty members, two of whom have P status in BME (including at least one departmental core faculty member).</w:t>
      </w:r>
    </w:p>
    <w:p w:rsidR="00366EC0" w:rsidRPr="0076466D" w:rsidRDefault="00366EC0" w:rsidP="00366EC0">
      <w:pPr>
        <w:tabs>
          <w:tab w:val="left" w:pos="1440"/>
          <w:tab w:val="left" w:pos="2340"/>
          <w:tab w:val="left" w:pos="3600"/>
        </w:tabs>
        <w:ind w:left="1800" w:right="360" w:hanging="1800"/>
      </w:pPr>
      <w:r w:rsidRPr="0076466D">
        <w:tab/>
      </w:r>
      <w:r w:rsidRPr="0076466D">
        <w:tab/>
        <w:t xml:space="preserve">Written portion:  </w:t>
      </w:r>
      <w:r>
        <w:t xml:space="preserve">The written portion of the exam will consist of one question from each of the candidacy committee members. These questions will be provided to the candidate one-week after distribution of the research proposal. Each candidacy examination committee member will provide one question that may be directly based on the research proposal (i.e. typical review type question) or may be based on the research area described by the candidate. Questions may also be based on course-work and/or ask for a critical review of the literature in a certain area. The candidate’s research advisor is responsible for overseeing and coordinating the exam. The candidate is required to provide written responses at least one-week prior to scheduling of the oral examination and must submit written responses to both the committee member and the advisor. </w:t>
      </w:r>
    </w:p>
    <w:p w:rsidR="00366EC0" w:rsidRDefault="00366EC0" w:rsidP="00366EC0">
      <w:pPr>
        <w:tabs>
          <w:tab w:val="left" w:pos="1440"/>
          <w:tab w:val="left" w:pos="2340"/>
          <w:tab w:val="left" w:pos="3600"/>
        </w:tabs>
        <w:ind w:left="1800" w:right="360" w:hanging="1800"/>
      </w:pPr>
      <w:r>
        <w:tab/>
      </w:r>
      <w:r>
        <w:tab/>
      </w:r>
      <w:r w:rsidRPr="00310374">
        <w:t>A</w:t>
      </w:r>
      <w:r>
        <w:t>n</w:t>
      </w:r>
      <w:r w:rsidRPr="00310374">
        <w:t xml:space="preserve"> </w:t>
      </w:r>
      <w:r>
        <w:t xml:space="preserve">Application for </w:t>
      </w:r>
      <w:r w:rsidRPr="00310374">
        <w:t xml:space="preserve">Candidacy form must be </w:t>
      </w:r>
      <w:r>
        <w:t>complete</w:t>
      </w:r>
      <w:r w:rsidR="00F05079">
        <w:t>d,</w:t>
      </w:r>
      <w:r>
        <w:t xml:space="preserve"> </w:t>
      </w:r>
      <w:r w:rsidR="00F05079">
        <w:t>approved, and submitted t</w:t>
      </w:r>
      <w:r w:rsidRPr="00310374">
        <w:t xml:space="preserve">o the Graduate School </w:t>
      </w:r>
      <w:r>
        <w:t xml:space="preserve">via gradforms.osu.edu </w:t>
      </w:r>
      <w:r w:rsidRPr="00310374">
        <w:t>at least two full weeks before the date of the oral examination.</w:t>
      </w:r>
      <w:r>
        <w:t xml:space="preserve"> All policies and reminders governing Candidacy and Post-Candidacy residency requirements at the Graduate School website:</w:t>
      </w:r>
      <w:r w:rsidRPr="00F44473">
        <w:t xml:space="preserve"> </w:t>
      </w:r>
      <w:hyperlink r:id="rId7" w:history="1">
        <w:r w:rsidRPr="00BA57AC">
          <w:rPr>
            <w:rStyle w:val="Hyperlink"/>
          </w:rPr>
          <w:t>http://www.gradsch.osu.edu/section-vii.html</w:t>
        </w:r>
      </w:hyperlink>
      <w:r>
        <w:t>.)</w:t>
      </w:r>
    </w:p>
    <w:p w:rsidR="00366EC0" w:rsidRPr="0076466D" w:rsidRDefault="00366EC0" w:rsidP="00366EC0">
      <w:pPr>
        <w:tabs>
          <w:tab w:val="left" w:pos="1440"/>
          <w:tab w:val="left" w:pos="2340"/>
          <w:tab w:val="left" w:pos="3600"/>
        </w:tabs>
        <w:ind w:left="1800" w:right="360" w:hanging="1800"/>
      </w:pPr>
      <w:r>
        <w:tab/>
      </w:r>
      <w:r>
        <w:tab/>
      </w:r>
      <w:r w:rsidRPr="0076466D">
        <w:t xml:space="preserve">Oral portion:  The student will give a brief (≤10 minute), formal presentation of their pre-candidacy, qualifying research proposal following which the committee will examine the student on the proposal and his/her understanding of the engineering and life science disciplines underlying the proposed research.  </w:t>
      </w:r>
    </w:p>
    <w:p w:rsidR="00366EC0" w:rsidRPr="0076466D" w:rsidRDefault="00366EC0" w:rsidP="00366EC0">
      <w:pPr>
        <w:tabs>
          <w:tab w:val="left" w:pos="1440"/>
          <w:tab w:val="left" w:pos="2340"/>
          <w:tab w:val="left" w:pos="3600"/>
        </w:tabs>
        <w:ind w:left="1800" w:right="360" w:hanging="1800"/>
        <w:jc w:val="both"/>
      </w:pPr>
      <w:r w:rsidRPr="0076466D">
        <w:tab/>
      </w:r>
      <w:r w:rsidRPr="0076466D">
        <w:tab/>
      </w:r>
      <w:r w:rsidRPr="0076466D">
        <w:tab/>
        <w:t>Students should be prepared for oral questions that examine (but are not limited to):</w:t>
      </w:r>
    </w:p>
    <w:p w:rsidR="00366EC0" w:rsidRPr="0076466D" w:rsidRDefault="00366EC0" w:rsidP="00366EC0">
      <w:pPr>
        <w:ind w:left="1800" w:right="720"/>
        <w:jc w:val="both"/>
      </w:pPr>
      <w:r w:rsidRPr="0076466D">
        <w:t>*  general knowledge and reasoning skills in the area of biomedical engineering (especially in the domains of their coursework and in the area of their undergraduate background), and topics raised in the written portion of the Candidacy Exam</w:t>
      </w:r>
    </w:p>
    <w:p w:rsidR="00366EC0" w:rsidRPr="0076466D" w:rsidRDefault="00366EC0" w:rsidP="00366EC0">
      <w:pPr>
        <w:ind w:left="1800" w:right="720"/>
        <w:jc w:val="both"/>
      </w:pPr>
      <w:r w:rsidRPr="0076466D">
        <w:lastRenderedPageBreak/>
        <w:t>*  the fitness of the student to formulate and address a research problem including knowledge of background materials, current literature, experimental design, methods, alternative techniques, statistical analysis, likely outcomes, etc.</w:t>
      </w:r>
    </w:p>
    <w:p w:rsidR="00366EC0" w:rsidRDefault="00366EC0" w:rsidP="00366EC0">
      <w:pPr>
        <w:tabs>
          <w:tab w:val="left" w:pos="1440"/>
          <w:tab w:val="left" w:pos="2340"/>
          <w:tab w:val="left" w:pos="3600"/>
        </w:tabs>
        <w:ind w:left="1800" w:right="360" w:hanging="1800"/>
        <w:jc w:val="both"/>
      </w:pPr>
    </w:p>
    <w:p w:rsidR="00366EC0" w:rsidRPr="0076466D" w:rsidRDefault="00366EC0" w:rsidP="00366EC0">
      <w:pPr>
        <w:tabs>
          <w:tab w:val="left" w:pos="1440"/>
          <w:tab w:val="left" w:pos="2340"/>
          <w:tab w:val="left" w:pos="3600"/>
        </w:tabs>
        <w:ind w:left="1800" w:right="360" w:hanging="1800"/>
        <w:jc w:val="both"/>
        <w:rPr>
          <w:u w:val="single"/>
        </w:rPr>
      </w:pPr>
      <w:r w:rsidRPr="0076466D">
        <w:tab/>
        <w:t xml:space="preserve"> </w:t>
      </w:r>
      <w:r w:rsidRPr="0076466D">
        <w:rPr>
          <w:u w:val="single"/>
        </w:rPr>
        <w:t>Dissertation Defense</w:t>
      </w:r>
    </w:p>
    <w:p w:rsidR="00366EC0" w:rsidRPr="0076466D" w:rsidRDefault="00366EC0" w:rsidP="00366EC0">
      <w:pPr>
        <w:tabs>
          <w:tab w:val="left" w:pos="1440"/>
          <w:tab w:val="left" w:pos="2340"/>
          <w:tab w:val="left" w:pos="3600"/>
        </w:tabs>
        <w:ind w:left="1800" w:right="360" w:hanging="1800"/>
      </w:pPr>
      <w:r w:rsidRPr="0076466D">
        <w:tab/>
      </w:r>
      <w:r w:rsidRPr="0076466D">
        <w:tab/>
        <w:t>Dissertation Committee Composition:  Dissertation Committee will consist of at least 3 faculty members, including at least one departmental core faculty member.</w:t>
      </w:r>
      <w:r>
        <w:t xml:space="preserve"> </w:t>
      </w:r>
    </w:p>
    <w:p w:rsidR="00366EC0" w:rsidRPr="0076466D" w:rsidRDefault="00366EC0" w:rsidP="00366EC0">
      <w:pPr>
        <w:tabs>
          <w:tab w:val="left" w:pos="1440"/>
          <w:tab w:val="left" w:pos="2340"/>
          <w:tab w:val="left" w:pos="3600"/>
        </w:tabs>
        <w:ind w:left="1800" w:right="360" w:hanging="1800"/>
      </w:pPr>
      <w:r w:rsidRPr="0076466D">
        <w:tab/>
      </w:r>
      <w:r w:rsidRPr="0076466D">
        <w:tab/>
        <w:t>Prior to their dissertation defense, each student must schedule a presentation in BME 881</w:t>
      </w:r>
      <w:r>
        <w:t>3</w:t>
      </w:r>
      <w:r w:rsidRPr="0076466D">
        <w:t xml:space="preserve">.  </w:t>
      </w:r>
      <w:r>
        <w:t xml:space="preserve">BME </w:t>
      </w:r>
      <w:r w:rsidRPr="0076466D">
        <w:t>881</w:t>
      </w:r>
      <w:r>
        <w:t>3</w:t>
      </w:r>
      <w:r w:rsidRPr="0076466D">
        <w:t xml:space="preserve"> Seminars are scheduled at least 1-2 </w:t>
      </w:r>
      <w:r>
        <w:t>semesters</w:t>
      </w:r>
      <w:r w:rsidRPr="0076466D">
        <w:t xml:space="preserve"> in advance; therefore, students must plan ahead and request to present early.  It is the student’s responsibility to get this scheduled; special seminars will not be added to accommodate students who fail to meet this requirement.</w:t>
      </w:r>
    </w:p>
    <w:p w:rsidR="00366EC0" w:rsidRDefault="00366EC0" w:rsidP="00366EC0">
      <w:pPr>
        <w:tabs>
          <w:tab w:val="left" w:pos="1440"/>
          <w:tab w:val="left" w:pos="2340"/>
          <w:tab w:val="left" w:pos="3600"/>
        </w:tabs>
        <w:ind w:left="1800" w:right="360" w:hanging="1800"/>
      </w:pPr>
      <w:r w:rsidRPr="0076466D">
        <w:tab/>
      </w:r>
      <w:r w:rsidRPr="0076466D">
        <w:tab/>
        <w:t>The student’s committee will examine the student on the research project and dissertation as dictated by Graduate School procedures.</w:t>
      </w:r>
      <w:r>
        <w:t xml:space="preserve"> An Application for Final Oral Exam </w:t>
      </w:r>
      <w:r w:rsidRPr="00310374">
        <w:t xml:space="preserve">must be </w:t>
      </w:r>
      <w:r>
        <w:t xml:space="preserve">complete for </w:t>
      </w:r>
      <w:r w:rsidRPr="00310374">
        <w:t>submi</w:t>
      </w:r>
      <w:r>
        <w:t>ssion</w:t>
      </w:r>
      <w:r w:rsidRPr="00310374">
        <w:t xml:space="preserve"> to the Graduate School </w:t>
      </w:r>
      <w:r>
        <w:t xml:space="preserve">via gradforms.osu.edu </w:t>
      </w:r>
      <w:r w:rsidRPr="00310374">
        <w:t>at least two full weeks before the date of the oral examination.</w:t>
      </w:r>
      <w:r>
        <w:t xml:space="preserve"> </w:t>
      </w:r>
      <w:r w:rsidRPr="00F44473">
        <w:t>This form must be accompanied by a draft of the dissertation document for review by the dissertation committee and for Graduate School formatting review. The presentation component of the Defense may be open to the public though the examination itself is private. The student’s Dissertation committee will examine the student on the research project and dissertation as dictated by Graduate School policies.</w:t>
      </w:r>
      <w:r>
        <w:t xml:space="preserve"> Policies governing final oral examinations and graduation deadlines and procedures can be found at the Graduate School website: </w:t>
      </w:r>
      <w:hyperlink r:id="rId8" w:history="1">
        <w:r w:rsidRPr="00BA57AC">
          <w:rPr>
            <w:rStyle w:val="Hyperlink"/>
          </w:rPr>
          <w:t>http://www.gradsch.osu.edu/section-vii.html</w:t>
        </w:r>
      </w:hyperlink>
      <w:r>
        <w:t>.</w:t>
      </w:r>
    </w:p>
    <w:p w:rsidR="00366EC0" w:rsidRDefault="00366EC0" w:rsidP="00366EC0">
      <w:pPr>
        <w:tabs>
          <w:tab w:val="left" w:pos="1440"/>
          <w:tab w:val="left" w:pos="2340"/>
          <w:tab w:val="left" w:pos="3600"/>
        </w:tabs>
        <w:ind w:left="1800" w:right="360" w:hanging="1800"/>
        <w:jc w:val="both"/>
      </w:pPr>
    </w:p>
    <w:p w:rsidR="00366EC0" w:rsidRPr="0076466D" w:rsidRDefault="00366EC0" w:rsidP="00366EC0">
      <w:pPr>
        <w:tabs>
          <w:tab w:val="left" w:pos="1440"/>
          <w:tab w:val="left" w:pos="2340"/>
          <w:tab w:val="left" w:pos="3600"/>
        </w:tabs>
        <w:ind w:left="1800" w:right="360" w:hanging="1800"/>
        <w:jc w:val="both"/>
      </w:pPr>
      <w:r w:rsidRPr="0076466D">
        <w:rPr>
          <w:b/>
          <w:u w:val="single"/>
        </w:rPr>
        <w:t>Minimum Graduation Requirements</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Completion of ≥</w:t>
      </w:r>
      <w:r>
        <w:t>35</w:t>
      </w:r>
      <w:r w:rsidRPr="0076466D">
        <w:t xml:space="preserve"> course hours as described above with a minimum GPA of 3.00</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Completion of ≥45 hours of dissertation research</w:t>
      </w:r>
      <w:r>
        <w:t xml:space="preserve"> (must be </w:t>
      </w:r>
      <w:r w:rsidRPr="00366EC0">
        <w:rPr>
          <w:b/>
        </w:rPr>
        <w:t>BME</w:t>
      </w:r>
      <w:r>
        <w:t xml:space="preserve"> 8999)</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Successful completion of the Candidacy Examination and Dissertation Defense</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 xml:space="preserve">Presentation of dissertation research in a scheduled BME </w:t>
      </w:r>
      <w:r>
        <w:t xml:space="preserve">8813 </w:t>
      </w:r>
      <w:r w:rsidRPr="0076466D">
        <w:t>seminar</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Submission of two (2) manuscripts for publication in recognized scientific journals (e.g. indexed by ISI).  The student should be the first author on at least one of these manuscripts</w:t>
      </w:r>
    </w:p>
    <w:p w:rsidR="00366EC0" w:rsidRPr="0076466D" w:rsidRDefault="00366EC0" w:rsidP="00366EC0">
      <w:pPr>
        <w:numPr>
          <w:ilvl w:val="0"/>
          <w:numId w:val="20"/>
        </w:numPr>
        <w:tabs>
          <w:tab w:val="clear" w:pos="720"/>
          <w:tab w:val="num" w:pos="1080"/>
          <w:tab w:val="left" w:pos="1440"/>
          <w:tab w:val="left" w:pos="2340"/>
          <w:tab w:val="left" w:pos="3600"/>
          <w:tab w:val="left" w:pos="5040"/>
        </w:tabs>
        <w:ind w:left="1080" w:right="360"/>
        <w:jc w:val="both"/>
      </w:pPr>
      <w:r w:rsidRPr="0076466D">
        <w:t>Presentation of at least one (1) oral or poster presentation at a regional, national, or international meeting</w:t>
      </w:r>
    </w:p>
    <w:p w:rsidR="00366EC0" w:rsidRPr="0076466D" w:rsidRDefault="00366EC0" w:rsidP="00366EC0">
      <w:pPr>
        <w:tabs>
          <w:tab w:val="left" w:pos="1440"/>
          <w:tab w:val="left" w:pos="2340"/>
          <w:tab w:val="left" w:pos="3600"/>
        </w:tabs>
        <w:ind w:left="1800" w:right="360" w:hanging="1800"/>
        <w:jc w:val="both"/>
      </w:pPr>
      <w:r w:rsidRPr="0076466D">
        <w:rPr>
          <w:b/>
          <w:u w:val="single"/>
        </w:rPr>
        <w:t>Administration</w:t>
      </w:r>
    </w:p>
    <w:p w:rsidR="00366EC0" w:rsidRDefault="00366EC0" w:rsidP="00366EC0">
      <w:pPr>
        <w:pStyle w:val="ListParagraph"/>
        <w:numPr>
          <w:ilvl w:val="0"/>
          <w:numId w:val="21"/>
        </w:numPr>
        <w:tabs>
          <w:tab w:val="left" w:pos="180"/>
          <w:tab w:val="left" w:pos="1440"/>
          <w:tab w:val="left" w:pos="2340"/>
          <w:tab w:val="left" w:pos="3600"/>
          <w:tab w:val="left" w:pos="5040"/>
        </w:tabs>
        <w:ind w:left="180" w:right="360" w:hanging="180"/>
        <w:jc w:val="both"/>
      </w:pPr>
      <w:r w:rsidRPr="0076466D">
        <w:t xml:space="preserve">Students </w:t>
      </w:r>
      <w:r>
        <w:t>&amp;</w:t>
      </w:r>
      <w:r w:rsidRPr="0076466D">
        <w:t xml:space="preserve"> advisors may </w:t>
      </w:r>
      <w:r w:rsidRPr="008E519F">
        <w:rPr>
          <w:u w:val="single"/>
        </w:rPr>
        <w:t>jointly</w:t>
      </w:r>
      <w:r w:rsidRPr="0076466D">
        <w:t xml:space="preserve"> petition GSC for waivers of any of the above requirements.</w:t>
      </w:r>
    </w:p>
    <w:p w:rsidR="00366EC0" w:rsidRDefault="00366EC0" w:rsidP="00366EC0">
      <w:pPr>
        <w:tabs>
          <w:tab w:val="left" w:pos="180"/>
          <w:tab w:val="left" w:pos="2340"/>
          <w:tab w:val="left" w:pos="3600"/>
        </w:tabs>
        <w:ind w:left="180" w:right="360" w:hanging="180"/>
        <w:jc w:val="both"/>
      </w:pPr>
      <w:r>
        <w:lastRenderedPageBreak/>
        <w:t xml:space="preserve">- </w:t>
      </w:r>
      <w:r w:rsidRPr="0076466D">
        <w:t xml:space="preserve">These petitions will be considered at convened GSC meetings which will occur at least every other month. </w:t>
      </w:r>
      <w:r w:rsidRPr="008E519F">
        <w:rPr>
          <w:i/>
        </w:rPr>
        <w:t xml:space="preserve"> Last minute petitions may not be reviewed.</w:t>
      </w:r>
    </w:p>
    <w:p w:rsidR="00366EC0" w:rsidRDefault="00366EC0" w:rsidP="00366EC0">
      <w:pPr>
        <w:tabs>
          <w:tab w:val="left" w:pos="180"/>
          <w:tab w:val="left" w:pos="2340"/>
          <w:tab w:val="left" w:pos="3600"/>
        </w:tabs>
        <w:ind w:left="180" w:right="360" w:hanging="180"/>
        <w:jc w:val="both"/>
      </w:pPr>
      <w:r>
        <w:t>-</w:t>
      </w:r>
      <w:r w:rsidRPr="0076466D">
        <w:tab/>
        <w:t xml:space="preserve">Changes to an approved Program or Committee must be reviewed by the GSC at least </w:t>
      </w:r>
      <w:r w:rsidRPr="003F0EC8">
        <w:rPr>
          <w:b/>
        </w:rPr>
        <w:t xml:space="preserve">one full </w:t>
      </w:r>
      <w:r>
        <w:rPr>
          <w:b/>
        </w:rPr>
        <w:t>semester</w:t>
      </w:r>
      <w:r w:rsidRPr="0076466D">
        <w:t xml:space="preserve"> before an Application to Graduate is filed.</w:t>
      </w:r>
    </w:p>
    <w:p w:rsidR="00366EC0" w:rsidRPr="00F44473" w:rsidRDefault="00366EC0" w:rsidP="00366EC0">
      <w:pPr>
        <w:tabs>
          <w:tab w:val="left" w:pos="180"/>
          <w:tab w:val="left" w:pos="2340"/>
          <w:tab w:val="left" w:pos="3600"/>
        </w:tabs>
        <w:ind w:left="180" w:right="360" w:hanging="180"/>
        <w:jc w:val="both"/>
      </w:pPr>
      <w:r>
        <w:t>-</w:t>
      </w:r>
      <w:r w:rsidRPr="0076466D">
        <w:tab/>
        <w:t xml:space="preserve">Applications to Graduate will not be </w:t>
      </w:r>
      <w:r>
        <w:t>approved</w:t>
      </w:r>
      <w:r w:rsidRPr="0076466D">
        <w:t xml:space="preserve"> unless the student’s final GSC-approved Program and Committees are on file in the Graduate Office and most other graduation requirements ar</w:t>
      </w:r>
      <w:r w:rsidRPr="00F44473">
        <w:t xml:space="preserve">e met. </w:t>
      </w:r>
      <w:r>
        <w:t xml:space="preserve">Exam and Graduation procedures can be reviewed at </w:t>
      </w:r>
      <w:hyperlink r:id="rId9" w:history="1">
        <w:r w:rsidR="00F05079" w:rsidRPr="003224C7">
          <w:rPr>
            <w:rStyle w:val="Hyperlink"/>
          </w:rPr>
          <w:t>https://gradsch.osu.edu/completing-your-degree</w:t>
        </w:r>
      </w:hyperlink>
      <w:r>
        <w:t xml:space="preserve">. </w:t>
      </w:r>
      <w:r w:rsidRPr="00F44473">
        <w:t xml:space="preserve">All forms should be submitted </w:t>
      </w:r>
      <w:r>
        <w:t xml:space="preserve">via gradforms.osu.edu at least </w:t>
      </w:r>
      <w:r w:rsidRPr="003F0EC8">
        <w:rPr>
          <w:b/>
        </w:rPr>
        <w:t>one full week</w:t>
      </w:r>
      <w:r w:rsidRPr="00F44473">
        <w:t xml:space="preserve"> in advance of the Graduate School deadline</w:t>
      </w:r>
      <w:r w:rsidR="00F05079">
        <w:t xml:space="preserve"> to allow for Dept review</w:t>
      </w:r>
      <w:r w:rsidRPr="00F44473">
        <w:t>. No forms will be signed by the Chair of the Graduate Studies Committee until a graduation audit has been completed.</w:t>
      </w:r>
    </w:p>
    <w:p w:rsidR="00366EC0" w:rsidRDefault="00366EC0" w:rsidP="00366EC0">
      <w:pPr>
        <w:jc w:val="both"/>
        <w:rPr>
          <w:rFonts w:ascii="Arial" w:hAnsi="Arial" w:cs="Arial"/>
          <w:b/>
        </w:rPr>
      </w:pPr>
    </w:p>
    <w:p w:rsidR="00366EC0" w:rsidRPr="000B2227" w:rsidRDefault="00366EC0" w:rsidP="00366EC0">
      <w:pPr>
        <w:jc w:val="both"/>
        <w:rPr>
          <w:rFonts w:ascii="Arial Narrow" w:hAnsi="Arial Narrow"/>
          <w:b/>
          <w:szCs w:val="28"/>
        </w:rPr>
      </w:pPr>
      <w:r w:rsidRPr="000B2227">
        <w:rPr>
          <w:rFonts w:ascii="Arial" w:hAnsi="Arial" w:cs="Arial"/>
          <w:b/>
        </w:rPr>
        <w:t xml:space="preserve">BME Doctoral program – </w:t>
      </w:r>
      <w:r w:rsidR="00DC4FC5">
        <w:rPr>
          <w:rFonts w:ascii="Arial" w:hAnsi="Arial" w:cs="Arial"/>
          <w:b/>
        </w:rPr>
        <w:t>SAMPLE of possible program sequence</w:t>
      </w:r>
    </w:p>
    <w:p w:rsidR="00366EC0" w:rsidRPr="000B2227" w:rsidRDefault="00366EC0" w:rsidP="00366EC0">
      <w:pPr>
        <w:jc w:val="both"/>
        <w:rPr>
          <w:rFonts w:ascii="Arial Narrow" w:hAnsi="Arial Narrow"/>
          <w:b/>
          <w:szCs w:val="28"/>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006"/>
        <w:gridCol w:w="3060"/>
        <w:gridCol w:w="3060"/>
      </w:tblGrid>
      <w:tr w:rsidR="00366EC0" w:rsidRPr="000B2227" w:rsidTr="00567C0F">
        <w:trPr>
          <w:jc w:val="center"/>
        </w:trPr>
        <w:tc>
          <w:tcPr>
            <w:tcW w:w="738" w:type="dxa"/>
          </w:tcPr>
          <w:p w:rsidR="00366EC0" w:rsidRPr="000B2227" w:rsidRDefault="00366EC0" w:rsidP="00567C0F">
            <w:pPr>
              <w:jc w:val="both"/>
              <w:rPr>
                <w:rFonts w:ascii="Arial Narrow" w:hAnsi="Arial Narrow"/>
                <w:b/>
              </w:rPr>
            </w:pPr>
            <w:r w:rsidRPr="000B2227">
              <w:rPr>
                <w:rFonts w:ascii="Arial Narrow" w:hAnsi="Arial Narrow"/>
                <w:b/>
                <w:sz w:val="22"/>
              </w:rPr>
              <w:t>YEAR</w:t>
            </w:r>
          </w:p>
        </w:tc>
        <w:tc>
          <w:tcPr>
            <w:tcW w:w="3006" w:type="dxa"/>
          </w:tcPr>
          <w:p w:rsidR="00366EC0" w:rsidRPr="000B2227" w:rsidRDefault="00366EC0" w:rsidP="00567C0F">
            <w:pPr>
              <w:jc w:val="both"/>
              <w:rPr>
                <w:rFonts w:ascii="Arial Narrow" w:hAnsi="Arial Narrow"/>
                <w:b/>
              </w:rPr>
            </w:pPr>
            <w:r w:rsidRPr="000B2227">
              <w:rPr>
                <w:rFonts w:ascii="Arial Narrow" w:hAnsi="Arial Narrow"/>
                <w:b/>
                <w:sz w:val="22"/>
              </w:rPr>
              <w:t>FALL</w:t>
            </w:r>
          </w:p>
        </w:tc>
        <w:tc>
          <w:tcPr>
            <w:tcW w:w="3060" w:type="dxa"/>
          </w:tcPr>
          <w:p w:rsidR="00366EC0" w:rsidRPr="000B2227" w:rsidRDefault="00366EC0" w:rsidP="00567C0F">
            <w:pPr>
              <w:jc w:val="both"/>
              <w:rPr>
                <w:rFonts w:ascii="Arial Narrow" w:hAnsi="Arial Narrow"/>
                <w:b/>
                <w:sz w:val="22"/>
              </w:rPr>
            </w:pPr>
            <w:r w:rsidRPr="000B2227">
              <w:rPr>
                <w:rFonts w:ascii="Arial Narrow" w:hAnsi="Arial Narrow"/>
                <w:b/>
                <w:sz w:val="22"/>
              </w:rPr>
              <w:t>SPRING</w:t>
            </w:r>
          </w:p>
        </w:tc>
        <w:tc>
          <w:tcPr>
            <w:tcW w:w="3060" w:type="dxa"/>
          </w:tcPr>
          <w:p w:rsidR="00366EC0" w:rsidRPr="000B2227" w:rsidRDefault="00366EC0" w:rsidP="00567C0F">
            <w:pPr>
              <w:jc w:val="both"/>
              <w:rPr>
                <w:rFonts w:ascii="Arial Narrow" w:hAnsi="Arial Narrow"/>
                <w:b/>
              </w:rPr>
            </w:pPr>
            <w:r w:rsidRPr="000B2227">
              <w:rPr>
                <w:rFonts w:ascii="Arial Narrow" w:hAnsi="Arial Narrow"/>
                <w:b/>
              </w:rPr>
              <w:t>MAY / SUMMER</w:t>
            </w:r>
          </w:p>
        </w:tc>
      </w:tr>
      <w:tr w:rsidR="00366EC0" w:rsidRPr="000B2227" w:rsidTr="00567C0F">
        <w:trPr>
          <w:trHeight w:val="917"/>
          <w:jc w:val="center"/>
        </w:trPr>
        <w:tc>
          <w:tcPr>
            <w:tcW w:w="738" w:type="dxa"/>
            <w:vAlign w:val="center"/>
          </w:tcPr>
          <w:p w:rsidR="00366EC0" w:rsidRPr="000B2227" w:rsidRDefault="00366EC0" w:rsidP="00567C0F">
            <w:pPr>
              <w:jc w:val="both"/>
              <w:rPr>
                <w:rFonts w:ascii="Arial Narrow" w:hAnsi="Arial Narrow"/>
              </w:rPr>
            </w:pPr>
            <w:r w:rsidRPr="000B2227">
              <w:rPr>
                <w:rFonts w:ascii="Arial Narrow" w:hAnsi="Arial Narrow"/>
                <w:sz w:val="22"/>
              </w:rPr>
              <w:t>1</w:t>
            </w:r>
          </w:p>
        </w:tc>
        <w:tc>
          <w:tcPr>
            <w:tcW w:w="3006"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Intro to BME</w:t>
            </w:r>
            <w:r w:rsidRPr="000B2227">
              <w:rPr>
                <w:rFonts w:ascii="Arial Narrow" w:hAnsi="Arial Narrow"/>
                <w:sz w:val="22"/>
              </w:rPr>
              <w:tab/>
              <w:t>1____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Research Ethics </w:t>
            </w:r>
            <w:r w:rsidRPr="000B2227">
              <w:rPr>
                <w:rFonts w:ascii="Arial Narrow" w:hAnsi="Arial Narrow"/>
                <w:sz w:val="22"/>
              </w:rPr>
              <w:tab/>
              <w:t>2____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 xml:space="preserve">BME Seminar </w:t>
            </w:r>
            <w:r w:rsidRPr="000B2227">
              <w:rPr>
                <w:rFonts w:ascii="Arial Narrow" w:hAnsi="Arial Narrow"/>
                <w:sz w:val="22"/>
              </w:rPr>
              <w:tab/>
              <w:t xml:space="preserve">0____ </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Physiology</w:t>
            </w:r>
            <w:r>
              <w:rPr>
                <w:rFonts w:ascii="Arial Narrow" w:hAnsi="Arial Narrow"/>
                <w:sz w:val="22"/>
              </w:rPr>
              <w:t>/Anatomy</w:t>
            </w:r>
            <w:r w:rsidRPr="000B2227">
              <w:rPr>
                <w:rFonts w:ascii="Arial Narrow" w:hAnsi="Arial Narrow"/>
                <w:sz w:val="22"/>
              </w:rPr>
              <w:tab/>
              <w:t>3</w:t>
            </w:r>
            <w:r>
              <w:rPr>
                <w:rFonts w:ascii="Arial Narrow" w:hAnsi="Arial Narrow"/>
                <w:sz w:val="22"/>
              </w:rPr>
              <w:t>-5</w:t>
            </w:r>
            <w:r w:rsidRPr="000B2227">
              <w:rPr>
                <w:rFonts w:ascii="Arial Narrow" w:hAnsi="Arial Narrow"/>
                <w:sz w:val="22"/>
              </w:rPr>
              <w:t>____</w:t>
            </w:r>
          </w:p>
          <w:p w:rsidR="00366EC0" w:rsidRDefault="00366EC0" w:rsidP="00567C0F">
            <w:pPr>
              <w:tabs>
                <w:tab w:val="right" w:leader="dot" w:pos="2880"/>
              </w:tabs>
              <w:jc w:val="both"/>
              <w:rPr>
                <w:rFonts w:ascii="Arial Narrow" w:hAnsi="Arial Narrow"/>
                <w:sz w:val="22"/>
              </w:rPr>
            </w:pPr>
            <w:r>
              <w:rPr>
                <w:rFonts w:ascii="Arial Narrow" w:hAnsi="Arial Narrow"/>
                <w:sz w:val="22"/>
              </w:rPr>
              <w:t>Research Design</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 xml:space="preserve">Research…………………… 3___ </w:t>
            </w:r>
            <w:r w:rsidRPr="000B2227">
              <w:rPr>
                <w:rFonts w:ascii="Arial Narrow" w:hAnsi="Arial Narrow"/>
                <w:sz w:val="22"/>
              </w:rPr>
              <w:t xml:space="preserve">TOTAL = </w:t>
            </w:r>
            <w:r>
              <w:rPr>
                <w:rFonts w:ascii="Arial Narrow" w:hAnsi="Arial Narrow"/>
                <w:sz w:val="22"/>
              </w:rPr>
              <w:t>12-14</w:t>
            </w:r>
          </w:p>
        </w:tc>
        <w:tc>
          <w:tcPr>
            <w:tcW w:w="3060" w:type="dxa"/>
          </w:tcPr>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 #1</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w:t>
            </w:r>
            <w:r w:rsidRPr="000B2227">
              <w:rPr>
                <w:rFonts w:ascii="Arial Narrow" w:hAnsi="Arial Narrow"/>
                <w:sz w:val="22"/>
              </w:rPr>
              <w:t xml:space="preserve"> #2</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Grad Elective</w:t>
            </w:r>
            <w:r w:rsidRPr="000B2227">
              <w:rPr>
                <w:rFonts w:ascii="Arial Narrow" w:hAnsi="Arial Narrow"/>
                <w:sz w:val="22"/>
              </w:rPr>
              <w:t xml:space="preserve"> #1</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BME Seminar </w:t>
            </w:r>
            <w:r w:rsidRPr="000B2227">
              <w:rPr>
                <w:rFonts w:ascii="Arial Narrow" w:hAnsi="Arial Narrow"/>
                <w:sz w:val="22"/>
              </w:rPr>
              <w:tab/>
            </w:r>
            <w:r w:rsidRPr="000B2227">
              <w:rPr>
                <w:rFonts w:ascii="Arial Narrow" w:hAnsi="Arial Narrow"/>
                <w:sz w:val="22"/>
              </w:rPr>
              <w:softHyphen/>
              <w:t>1____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TOTAL =13</w:t>
            </w:r>
          </w:p>
        </w:tc>
        <w:tc>
          <w:tcPr>
            <w:tcW w:w="3060" w:type="dxa"/>
          </w:tcPr>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rPr>
            </w:pPr>
            <w:r>
              <w:rPr>
                <w:rFonts w:ascii="Arial Narrow" w:hAnsi="Arial Narrow"/>
                <w:sz w:val="22"/>
              </w:rPr>
              <w:t>Research</w:t>
            </w:r>
            <w:r>
              <w:rPr>
                <w:rFonts w:ascii="Arial Narrow" w:hAnsi="Arial Narrow"/>
                <w:sz w:val="22"/>
              </w:rPr>
              <w:tab/>
              <w:t>8</w:t>
            </w:r>
            <w:r w:rsidRPr="000B2227">
              <w:rPr>
                <w:rFonts w:ascii="Arial Narrow" w:hAnsi="Arial Narrow"/>
                <w:sz w:val="22"/>
              </w:rPr>
              <w:t>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TOTAL = </w:t>
            </w:r>
            <w:r>
              <w:rPr>
                <w:rFonts w:ascii="Arial Narrow" w:hAnsi="Arial Narrow"/>
                <w:sz w:val="22"/>
              </w:rPr>
              <w:t>8</w:t>
            </w:r>
          </w:p>
        </w:tc>
      </w:tr>
      <w:tr w:rsidR="00366EC0" w:rsidRPr="000B2227" w:rsidTr="00567C0F">
        <w:trPr>
          <w:trHeight w:val="1646"/>
          <w:jc w:val="center"/>
        </w:trPr>
        <w:tc>
          <w:tcPr>
            <w:tcW w:w="738" w:type="dxa"/>
            <w:vAlign w:val="center"/>
          </w:tcPr>
          <w:p w:rsidR="00366EC0" w:rsidRPr="000B2227" w:rsidRDefault="00366EC0" w:rsidP="00567C0F">
            <w:pPr>
              <w:jc w:val="both"/>
              <w:rPr>
                <w:rFonts w:ascii="Arial Narrow" w:hAnsi="Arial Narrow"/>
              </w:rPr>
            </w:pPr>
            <w:r w:rsidRPr="000B2227">
              <w:rPr>
                <w:rFonts w:ascii="Arial Narrow" w:hAnsi="Arial Narrow"/>
                <w:sz w:val="22"/>
              </w:rPr>
              <w:t>2</w:t>
            </w:r>
          </w:p>
        </w:tc>
        <w:tc>
          <w:tcPr>
            <w:tcW w:w="3006" w:type="dxa"/>
          </w:tcPr>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w:t>
            </w:r>
            <w:r w:rsidRPr="000B2227">
              <w:rPr>
                <w:rFonts w:ascii="Arial Narrow" w:hAnsi="Arial Narrow"/>
                <w:sz w:val="22"/>
              </w:rPr>
              <w:t xml:space="preserve"> #3</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Grad Elective</w:t>
            </w:r>
            <w:r w:rsidRPr="000B2227">
              <w:rPr>
                <w:rFonts w:ascii="Arial Narrow" w:hAnsi="Arial Narrow"/>
                <w:sz w:val="22"/>
              </w:rPr>
              <w:t xml:space="preserve"> #2</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 xml:space="preserve">Free </w:t>
            </w:r>
            <w:r w:rsidRPr="000B2227">
              <w:rPr>
                <w:rFonts w:ascii="Arial Narrow" w:hAnsi="Arial Narrow"/>
                <w:sz w:val="22"/>
              </w:rPr>
              <w:t>Elective #1</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BME Seminar</w:t>
            </w:r>
            <w:r w:rsidRPr="000B2227">
              <w:rPr>
                <w:rFonts w:ascii="Arial Narrow" w:hAnsi="Arial Narrow"/>
                <w:sz w:val="22"/>
              </w:rPr>
              <w:tab/>
              <w:t>0____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TOTAL = 12</w:t>
            </w:r>
          </w:p>
        </w:tc>
        <w:tc>
          <w:tcPr>
            <w:tcW w:w="3060" w:type="dxa"/>
          </w:tcPr>
          <w:p w:rsidR="00366EC0" w:rsidRPr="000B2227" w:rsidRDefault="00366EC0" w:rsidP="00567C0F">
            <w:pPr>
              <w:tabs>
                <w:tab w:val="right" w:leader="dot" w:pos="2880"/>
              </w:tabs>
              <w:jc w:val="both"/>
              <w:rPr>
                <w:rFonts w:ascii="Arial Narrow" w:hAnsi="Arial Narrow"/>
                <w:bCs/>
              </w:rPr>
            </w:pPr>
            <w:r>
              <w:rPr>
                <w:rFonts w:ascii="Arial Narrow" w:hAnsi="Arial Narrow"/>
                <w:sz w:val="22"/>
              </w:rPr>
              <w:t>BME Fundamental</w:t>
            </w:r>
            <w:r w:rsidRPr="000B2227">
              <w:rPr>
                <w:rFonts w:ascii="Arial Narrow" w:hAnsi="Arial Narrow"/>
                <w:sz w:val="22"/>
              </w:rPr>
              <w:t xml:space="preserve"> #4</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 xml:space="preserve">Free </w:t>
            </w:r>
            <w:r w:rsidRPr="000B2227">
              <w:rPr>
                <w:rFonts w:ascii="Arial Narrow" w:hAnsi="Arial Narrow"/>
                <w:sz w:val="22"/>
              </w:rPr>
              <w:t>Elective #2</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BME Seminar</w:t>
            </w:r>
            <w:r w:rsidRPr="000B2227">
              <w:rPr>
                <w:rFonts w:ascii="Arial Narrow" w:hAnsi="Arial Narrow"/>
                <w:sz w:val="22"/>
              </w:rPr>
              <w:tab/>
              <w:t>1____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6____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TOTAL =13</w:t>
            </w:r>
          </w:p>
        </w:tc>
        <w:tc>
          <w:tcPr>
            <w:tcW w:w="3060" w:type="dxa"/>
          </w:tcPr>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CANDIDACY</w:t>
            </w: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r>
            <w:r>
              <w:rPr>
                <w:rFonts w:ascii="Arial Narrow" w:hAnsi="Arial Narrow"/>
                <w:sz w:val="22"/>
              </w:rPr>
              <w:t>7</w:t>
            </w:r>
            <w:r w:rsidRPr="000B2227">
              <w:rPr>
                <w:rFonts w:ascii="Arial Narrow" w:hAnsi="Arial Narrow"/>
                <w:sz w:val="22"/>
              </w:rPr>
              <w:t>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TOTAL = </w:t>
            </w:r>
            <w:r>
              <w:rPr>
                <w:rFonts w:ascii="Arial Narrow" w:hAnsi="Arial Narrow"/>
                <w:sz w:val="22"/>
              </w:rPr>
              <w:t>7</w:t>
            </w:r>
          </w:p>
        </w:tc>
      </w:tr>
      <w:tr w:rsidR="00366EC0" w:rsidRPr="000B2227" w:rsidTr="00567C0F">
        <w:trPr>
          <w:trHeight w:val="503"/>
          <w:jc w:val="center"/>
        </w:trPr>
        <w:tc>
          <w:tcPr>
            <w:tcW w:w="738" w:type="dxa"/>
            <w:vAlign w:val="center"/>
          </w:tcPr>
          <w:p w:rsidR="00366EC0" w:rsidRPr="000B2227" w:rsidRDefault="00366EC0" w:rsidP="00567C0F">
            <w:pPr>
              <w:jc w:val="both"/>
              <w:rPr>
                <w:rFonts w:ascii="Arial Narrow" w:hAnsi="Arial Narrow"/>
              </w:rPr>
            </w:pPr>
            <w:r w:rsidRPr="000B2227">
              <w:rPr>
                <w:rFonts w:ascii="Arial Narrow" w:hAnsi="Arial Narrow"/>
                <w:sz w:val="22"/>
              </w:rPr>
              <w:t>3</w:t>
            </w:r>
          </w:p>
        </w:tc>
        <w:tc>
          <w:tcPr>
            <w:tcW w:w="3006"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TOTAL = 3</w:t>
            </w:r>
          </w:p>
        </w:tc>
        <w:tc>
          <w:tcPr>
            <w:tcW w:w="3060"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bCs/>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bCs/>
                <w:sz w:val="22"/>
              </w:rPr>
            </w:pPr>
            <w:r w:rsidRPr="000B2227">
              <w:rPr>
                <w:rFonts w:ascii="Arial Narrow" w:hAnsi="Arial Narrow"/>
                <w:sz w:val="22"/>
              </w:rPr>
              <w:t>TOTAL = 3</w:t>
            </w:r>
          </w:p>
        </w:tc>
        <w:tc>
          <w:tcPr>
            <w:tcW w:w="3060"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TOTAL = 3</w:t>
            </w:r>
          </w:p>
        </w:tc>
      </w:tr>
      <w:tr w:rsidR="00366EC0" w:rsidRPr="000B2227" w:rsidTr="00567C0F">
        <w:trPr>
          <w:trHeight w:val="503"/>
          <w:jc w:val="center"/>
        </w:trPr>
        <w:tc>
          <w:tcPr>
            <w:tcW w:w="738" w:type="dxa"/>
            <w:vAlign w:val="center"/>
          </w:tcPr>
          <w:p w:rsidR="00366EC0" w:rsidRPr="000B2227" w:rsidRDefault="00366EC0" w:rsidP="00567C0F">
            <w:pPr>
              <w:jc w:val="both"/>
              <w:rPr>
                <w:rFonts w:ascii="Arial Narrow" w:hAnsi="Arial Narrow"/>
                <w:sz w:val="22"/>
              </w:rPr>
            </w:pPr>
            <w:r w:rsidRPr="000B2227">
              <w:rPr>
                <w:rFonts w:ascii="Arial Narrow" w:hAnsi="Arial Narrow"/>
                <w:sz w:val="22"/>
              </w:rPr>
              <w:t>4</w:t>
            </w:r>
          </w:p>
        </w:tc>
        <w:tc>
          <w:tcPr>
            <w:tcW w:w="3006"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TOTAL = 3</w:t>
            </w:r>
          </w:p>
        </w:tc>
        <w:tc>
          <w:tcPr>
            <w:tcW w:w="3060"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Research</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TOTAL = 3</w:t>
            </w:r>
          </w:p>
        </w:tc>
        <w:tc>
          <w:tcPr>
            <w:tcW w:w="3060" w:type="dxa"/>
          </w:tcPr>
          <w:p w:rsidR="00366EC0" w:rsidRPr="000B2227" w:rsidRDefault="00366EC0" w:rsidP="00567C0F">
            <w:pPr>
              <w:tabs>
                <w:tab w:val="right" w:leader="dot" w:pos="2880"/>
              </w:tabs>
              <w:jc w:val="both"/>
              <w:rPr>
                <w:rFonts w:ascii="Arial Narrow" w:hAnsi="Arial Narrow"/>
                <w:bCs/>
                <w:sz w:val="22"/>
              </w:rPr>
            </w:pPr>
          </w:p>
        </w:tc>
      </w:tr>
    </w:tbl>
    <w:p w:rsidR="00366EC0" w:rsidRDefault="00366EC0" w:rsidP="00366EC0">
      <w:pPr>
        <w:rPr>
          <w:rFonts w:ascii="Arial" w:hAnsi="Arial" w:cs="Arial"/>
          <w:sz w:val="22"/>
          <w:szCs w:val="22"/>
        </w:rPr>
      </w:pPr>
    </w:p>
    <w:p w:rsidR="00366EC0" w:rsidRDefault="00366EC0" w:rsidP="00366EC0">
      <w:pPr>
        <w:rPr>
          <w:rFonts w:ascii="Arial" w:hAnsi="Arial" w:cs="Arial"/>
          <w:sz w:val="22"/>
          <w:szCs w:val="22"/>
        </w:rPr>
      </w:pPr>
      <w:r w:rsidRPr="000B2227">
        <w:rPr>
          <w:rFonts w:ascii="Arial" w:hAnsi="Arial" w:cs="Arial"/>
          <w:sz w:val="22"/>
          <w:szCs w:val="22"/>
        </w:rPr>
        <w:t>Candidacy Examination will be taken at the completion of all the courses in the student’s program of study.  In this sample curriculum, that would be at the end of Year 2.</w:t>
      </w:r>
      <w:r>
        <w:rPr>
          <w:rFonts w:ascii="Arial" w:hAnsi="Arial" w:cs="Arial"/>
          <w:sz w:val="22"/>
          <w:szCs w:val="22"/>
        </w:rPr>
        <w:t xml:space="preserve"> </w:t>
      </w:r>
    </w:p>
    <w:p w:rsidR="00366EC0" w:rsidRDefault="00366EC0" w:rsidP="00366EC0">
      <w:pPr>
        <w:rPr>
          <w:rFonts w:ascii="Arial" w:hAnsi="Arial" w:cs="Arial"/>
          <w:sz w:val="22"/>
          <w:szCs w:val="22"/>
        </w:rPr>
      </w:pPr>
    </w:p>
    <w:p w:rsidR="00366EC0" w:rsidRPr="000B2227" w:rsidRDefault="00366EC0" w:rsidP="00366EC0">
      <w:pPr>
        <w:rPr>
          <w:rFonts w:ascii="Arial" w:hAnsi="Arial" w:cs="Arial"/>
          <w:sz w:val="22"/>
          <w:szCs w:val="22"/>
        </w:rPr>
      </w:pPr>
      <w:r w:rsidRPr="000B2227">
        <w:rPr>
          <w:rFonts w:ascii="Arial" w:hAnsi="Arial" w:cs="Arial"/>
          <w:sz w:val="22"/>
          <w:szCs w:val="22"/>
        </w:rPr>
        <w:t>Total Hours = 80      [35 course hours; 45 research hours]</w:t>
      </w:r>
      <w:r>
        <w:rPr>
          <w:rFonts w:ascii="Arial" w:hAnsi="Arial" w:cs="Arial"/>
          <w:sz w:val="22"/>
          <w:szCs w:val="22"/>
        </w:rPr>
        <w:t xml:space="preserve"> </w:t>
      </w:r>
    </w:p>
    <w:p w:rsidR="0001564B" w:rsidRDefault="0001564B" w:rsidP="00366EC0"/>
    <w:sectPr w:rsidR="0001564B">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C0" w:rsidRDefault="00366EC0" w:rsidP="00366EC0">
      <w:r>
        <w:separator/>
      </w:r>
    </w:p>
  </w:endnote>
  <w:endnote w:type="continuationSeparator" w:id="0">
    <w:p w:rsidR="00366EC0" w:rsidRDefault="00366EC0" w:rsidP="003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Default="0039463A" w:rsidP="009A3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3484" w:rsidRDefault="0096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Default="0039463A" w:rsidP="009A3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1A5">
      <w:rPr>
        <w:rStyle w:val="PageNumber"/>
      </w:rPr>
      <w:t>6</w:t>
    </w:r>
    <w:r>
      <w:rPr>
        <w:rStyle w:val="PageNumber"/>
      </w:rPr>
      <w:fldChar w:fldCharType="end"/>
    </w:r>
  </w:p>
  <w:p w:rsidR="00F73484" w:rsidRDefault="009651A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Pr="00D57891" w:rsidRDefault="0039463A">
    <w:pPr>
      <w:pStyle w:val="Footer"/>
      <w:rPr>
        <w:sz w:val="16"/>
        <w:szCs w:val="16"/>
      </w:rPr>
    </w:pPr>
    <w:r w:rsidRPr="00D57891">
      <w:rPr>
        <w:sz w:val="16"/>
        <w:szCs w:val="16"/>
      </w:rPr>
      <w:t>Monday, September 20, 2010</w:t>
    </w:r>
    <w:r>
      <w:rPr>
        <w:sz w:val="16"/>
        <w:szCs w:val="16"/>
      </w:rPr>
      <w:t>; rev March 2012;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C0" w:rsidRDefault="00366EC0" w:rsidP="00366EC0">
      <w:r>
        <w:separator/>
      </w:r>
    </w:p>
  </w:footnote>
  <w:footnote w:type="continuationSeparator" w:id="0">
    <w:p w:rsidR="00366EC0" w:rsidRDefault="00366EC0" w:rsidP="0036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79" w:rsidRPr="00F05079" w:rsidRDefault="00F05079">
    <w:pPr>
      <w:pStyle w:val="Header"/>
      <w:rPr>
        <w:i/>
        <w:sz w:val="20"/>
      </w:rPr>
    </w:pPr>
    <w:r w:rsidRPr="00F05079">
      <w:rPr>
        <w:i/>
        <w:sz w:val="20"/>
      </w:rPr>
      <w:t>Programs of Study must be approved by the BMEGSC before the start of your 3</w:t>
    </w:r>
    <w:r w:rsidRPr="00F05079">
      <w:rPr>
        <w:i/>
        <w:sz w:val="20"/>
        <w:vertAlign w:val="superscript"/>
      </w:rPr>
      <w:t>rd</w:t>
    </w:r>
    <w:r w:rsidRPr="00F05079">
      <w:rPr>
        <w:i/>
        <w:sz w:val="20"/>
      </w:rPr>
      <w:t xml:space="preserve"> term!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E3"/>
    <w:multiLevelType w:val="hybridMultilevel"/>
    <w:tmpl w:val="D8526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B52D9"/>
    <w:multiLevelType w:val="hybridMultilevel"/>
    <w:tmpl w:val="A96E7C04"/>
    <w:lvl w:ilvl="0" w:tplc="F018538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56AC"/>
    <w:multiLevelType w:val="hybridMultilevel"/>
    <w:tmpl w:val="7C7868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63562"/>
    <w:multiLevelType w:val="hybridMultilevel"/>
    <w:tmpl w:val="83BC4818"/>
    <w:lvl w:ilvl="0" w:tplc="6B7031E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856"/>
    <w:multiLevelType w:val="hybridMultilevel"/>
    <w:tmpl w:val="6F2A3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C27D9"/>
    <w:multiLevelType w:val="hybridMultilevel"/>
    <w:tmpl w:val="13E495DE"/>
    <w:lvl w:ilvl="0" w:tplc="6478D6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C49AD"/>
    <w:multiLevelType w:val="hybridMultilevel"/>
    <w:tmpl w:val="77CEAC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16221E"/>
    <w:multiLevelType w:val="hybridMultilevel"/>
    <w:tmpl w:val="180CD848"/>
    <w:lvl w:ilvl="0" w:tplc="96BE61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89B25B2"/>
    <w:multiLevelType w:val="hybridMultilevel"/>
    <w:tmpl w:val="8BC6B436"/>
    <w:lvl w:ilvl="0" w:tplc="07C2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43E9B"/>
    <w:multiLevelType w:val="hybridMultilevel"/>
    <w:tmpl w:val="F94800EE"/>
    <w:lvl w:ilvl="0" w:tplc="F018538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C0A7C"/>
    <w:multiLevelType w:val="hybridMultilevel"/>
    <w:tmpl w:val="B186DA5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01E4B63"/>
    <w:multiLevelType w:val="multilevel"/>
    <w:tmpl w:val="9D5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C3556"/>
    <w:multiLevelType w:val="hybridMultilevel"/>
    <w:tmpl w:val="D77E775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5D439F"/>
    <w:multiLevelType w:val="hybridMultilevel"/>
    <w:tmpl w:val="DA7EC9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D83CFC"/>
    <w:multiLevelType w:val="hybridMultilevel"/>
    <w:tmpl w:val="A614EC6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DB4C2E"/>
    <w:multiLevelType w:val="multilevel"/>
    <w:tmpl w:val="9BF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D52A8F"/>
    <w:multiLevelType w:val="hybridMultilevel"/>
    <w:tmpl w:val="C108E70E"/>
    <w:lvl w:ilvl="0" w:tplc="F3440C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304C3"/>
    <w:multiLevelType w:val="hybridMultilevel"/>
    <w:tmpl w:val="DE26FABC"/>
    <w:lvl w:ilvl="0" w:tplc="04090001">
      <w:start w:val="1"/>
      <w:numFmt w:val="bullet"/>
      <w:lvlText w:val=""/>
      <w:lvlJc w:val="left"/>
      <w:pPr>
        <w:tabs>
          <w:tab w:val="num" w:pos="900"/>
        </w:tabs>
        <w:ind w:left="900" w:hanging="360"/>
      </w:pPr>
      <w:rPr>
        <w:rFonts w:ascii="Symbol" w:hAnsi="Symbol" w:hint="default"/>
      </w:rPr>
    </w:lvl>
    <w:lvl w:ilvl="1" w:tplc="C1382CCA">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884FAF"/>
    <w:multiLevelType w:val="hybridMultilevel"/>
    <w:tmpl w:val="7FFA1B84"/>
    <w:lvl w:ilvl="0" w:tplc="49141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30AC"/>
    <w:multiLevelType w:val="hybridMultilevel"/>
    <w:tmpl w:val="DED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2740D"/>
    <w:multiLevelType w:val="hybridMultilevel"/>
    <w:tmpl w:val="08A2A63E"/>
    <w:lvl w:ilvl="0" w:tplc="5CFCC5C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8367506"/>
    <w:multiLevelType w:val="multilevel"/>
    <w:tmpl w:val="7A5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7130F"/>
    <w:multiLevelType w:val="multilevel"/>
    <w:tmpl w:val="9BB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121C"/>
    <w:multiLevelType w:val="multilevel"/>
    <w:tmpl w:val="BCC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5723BD"/>
    <w:multiLevelType w:val="hybridMultilevel"/>
    <w:tmpl w:val="CB3686B8"/>
    <w:lvl w:ilvl="0" w:tplc="C936C2FC">
      <w:start w:val="1"/>
      <w:numFmt w:val="decimal"/>
      <w:lvlText w:val="%1."/>
      <w:lvlJc w:val="left"/>
      <w:pPr>
        <w:tabs>
          <w:tab w:val="num" w:pos="990"/>
        </w:tabs>
        <w:ind w:left="990" w:hanging="45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F510E9D"/>
    <w:multiLevelType w:val="hybridMultilevel"/>
    <w:tmpl w:val="6D16489E"/>
    <w:lvl w:ilvl="0" w:tplc="96BE61CC">
      <w:start w:val="1"/>
      <w:numFmt w:val="decimal"/>
      <w:lvlText w:val="%1."/>
      <w:lvlJc w:val="left"/>
      <w:pPr>
        <w:tabs>
          <w:tab w:val="num" w:pos="1080"/>
        </w:tabs>
        <w:ind w:left="1080" w:hanging="360"/>
      </w:pPr>
      <w:rPr>
        <w:rFonts w:cs="Times New Roman" w:hint="default"/>
      </w:rPr>
    </w:lvl>
    <w:lvl w:ilvl="1" w:tplc="F018538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5236549"/>
    <w:multiLevelType w:val="hybridMultilevel"/>
    <w:tmpl w:val="F4645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5C414B2"/>
    <w:multiLevelType w:val="hybridMultilevel"/>
    <w:tmpl w:val="2654B8A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9387446"/>
    <w:multiLevelType w:val="hybridMultilevel"/>
    <w:tmpl w:val="D73A8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62B75"/>
    <w:multiLevelType w:val="multilevel"/>
    <w:tmpl w:val="CB7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55D80"/>
    <w:multiLevelType w:val="hybridMultilevel"/>
    <w:tmpl w:val="8B8ACE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D7068DF"/>
    <w:multiLevelType w:val="hybridMultilevel"/>
    <w:tmpl w:val="4E429BCC"/>
    <w:lvl w:ilvl="0" w:tplc="C5FA8864">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CE606B"/>
    <w:multiLevelType w:val="hybridMultilevel"/>
    <w:tmpl w:val="BB30D8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075D5"/>
    <w:multiLevelType w:val="multilevel"/>
    <w:tmpl w:val="9FE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C5B9C"/>
    <w:multiLevelType w:val="multilevel"/>
    <w:tmpl w:val="957C30F6"/>
    <w:lvl w:ilvl="0">
      <w:start w:val="1"/>
      <w:numFmt w:val="decimal"/>
      <w:lvlText w:val="%1."/>
      <w:lvlJc w:val="left"/>
      <w:pPr>
        <w:tabs>
          <w:tab w:val="num" w:pos="648"/>
        </w:tabs>
        <w:ind w:left="648" w:hanging="360"/>
      </w:pPr>
      <w:rPr>
        <w:rFonts w:hint="default"/>
      </w:rPr>
    </w:lvl>
    <w:lvl w:ilvl="1">
      <w:start w:val="1"/>
      <w:numFmt w:val="decimal"/>
      <w:isLgl/>
      <w:lvlText w:val="%1.%2"/>
      <w:lvlJc w:val="left"/>
      <w:pPr>
        <w:tabs>
          <w:tab w:val="num" w:pos="732"/>
        </w:tabs>
        <w:ind w:left="732" w:hanging="444"/>
      </w:pPr>
      <w:rPr>
        <w:rFonts w:hint="default"/>
        <w:b/>
        <w:sz w:val="26"/>
      </w:rPr>
    </w:lvl>
    <w:lvl w:ilvl="2">
      <w:start w:val="1"/>
      <w:numFmt w:val="decimal"/>
      <w:isLgl/>
      <w:lvlText w:val="%1.%2.%3"/>
      <w:lvlJc w:val="left"/>
      <w:pPr>
        <w:tabs>
          <w:tab w:val="num" w:pos="1008"/>
        </w:tabs>
        <w:ind w:left="1008" w:hanging="720"/>
      </w:pPr>
      <w:rPr>
        <w:rFonts w:hint="default"/>
        <w:b/>
        <w:sz w:val="26"/>
      </w:rPr>
    </w:lvl>
    <w:lvl w:ilvl="3">
      <w:start w:val="1"/>
      <w:numFmt w:val="decimal"/>
      <w:isLgl/>
      <w:lvlText w:val="%1.%2.%3.%4"/>
      <w:lvlJc w:val="left"/>
      <w:pPr>
        <w:tabs>
          <w:tab w:val="num" w:pos="1008"/>
        </w:tabs>
        <w:ind w:left="1008" w:hanging="720"/>
      </w:pPr>
      <w:rPr>
        <w:rFonts w:hint="default"/>
        <w:b/>
        <w:sz w:val="26"/>
      </w:rPr>
    </w:lvl>
    <w:lvl w:ilvl="4">
      <w:start w:val="1"/>
      <w:numFmt w:val="decimal"/>
      <w:isLgl/>
      <w:lvlText w:val="%1.%2.%3.%4.%5"/>
      <w:lvlJc w:val="left"/>
      <w:pPr>
        <w:tabs>
          <w:tab w:val="num" w:pos="1368"/>
        </w:tabs>
        <w:ind w:left="1368" w:hanging="1080"/>
      </w:pPr>
      <w:rPr>
        <w:rFonts w:hint="default"/>
        <w:b/>
        <w:sz w:val="26"/>
      </w:rPr>
    </w:lvl>
    <w:lvl w:ilvl="5">
      <w:start w:val="1"/>
      <w:numFmt w:val="decimal"/>
      <w:isLgl/>
      <w:lvlText w:val="%1.%2.%3.%4.%5.%6"/>
      <w:lvlJc w:val="left"/>
      <w:pPr>
        <w:tabs>
          <w:tab w:val="num" w:pos="1368"/>
        </w:tabs>
        <w:ind w:left="1368" w:hanging="1080"/>
      </w:pPr>
      <w:rPr>
        <w:rFonts w:hint="default"/>
        <w:b/>
        <w:sz w:val="26"/>
      </w:rPr>
    </w:lvl>
    <w:lvl w:ilvl="6">
      <w:start w:val="1"/>
      <w:numFmt w:val="decimal"/>
      <w:isLgl/>
      <w:lvlText w:val="%1.%2.%3.%4.%5.%6.%7"/>
      <w:lvlJc w:val="left"/>
      <w:pPr>
        <w:tabs>
          <w:tab w:val="num" w:pos="1728"/>
        </w:tabs>
        <w:ind w:left="1728" w:hanging="1440"/>
      </w:pPr>
      <w:rPr>
        <w:rFonts w:hint="default"/>
        <w:b/>
        <w:sz w:val="26"/>
      </w:rPr>
    </w:lvl>
    <w:lvl w:ilvl="7">
      <w:start w:val="1"/>
      <w:numFmt w:val="decimal"/>
      <w:isLgl/>
      <w:lvlText w:val="%1.%2.%3.%4.%5.%6.%7.%8"/>
      <w:lvlJc w:val="left"/>
      <w:pPr>
        <w:tabs>
          <w:tab w:val="num" w:pos="1728"/>
        </w:tabs>
        <w:ind w:left="1728" w:hanging="1440"/>
      </w:pPr>
      <w:rPr>
        <w:rFonts w:hint="default"/>
        <w:b/>
        <w:sz w:val="26"/>
      </w:rPr>
    </w:lvl>
    <w:lvl w:ilvl="8">
      <w:start w:val="1"/>
      <w:numFmt w:val="decimal"/>
      <w:isLgl/>
      <w:lvlText w:val="%1.%2.%3.%4.%5.%6.%7.%8.%9"/>
      <w:lvlJc w:val="left"/>
      <w:pPr>
        <w:tabs>
          <w:tab w:val="num" w:pos="2088"/>
        </w:tabs>
        <w:ind w:left="2088" w:hanging="1800"/>
      </w:pPr>
      <w:rPr>
        <w:rFonts w:hint="default"/>
        <w:b/>
        <w:sz w:val="26"/>
      </w:rPr>
    </w:lvl>
  </w:abstractNum>
  <w:abstractNum w:abstractNumId="35" w15:restartNumberingAfterBreak="0">
    <w:nsid w:val="61AB1CAD"/>
    <w:multiLevelType w:val="multilevel"/>
    <w:tmpl w:val="8ECE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487FD6"/>
    <w:multiLevelType w:val="hybridMultilevel"/>
    <w:tmpl w:val="00C02BB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46940"/>
    <w:multiLevelType w:val="multilevel"/>
    <w:tmpl w:val="03D2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0F25"/>
    <w:multiLevelType w:val="hybridMultilevel"/>
    <w:tmpl w:val="7EC6E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B526509"/>
    <w:multiLevelType w:val="hybridMultilevel"/>
    <w:tmpl w:val="180CD848"/>
    <w:lvl w:ilvl="0" w:tplc="96BE61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CF71E2B"/>
    <w:multiLevelType w:val="multilevel"/>
    <w:tmpl w:val="3420F7D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C3A8D"/>
    <w:multiLevelType w:val="hybridMultilevel"/>
    <w:tmpl w:val="EC5C17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F68317A"/>
    <w:multiLevelType w:val="multilevel"/>
    <w:tmpl w:val="959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858F2"/>
    <w:multiLevelType w:val="hybridMultilevel"/>
    <w:tmpl w:val="E480A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64E9D"/>
    <w:multiLevelType w:val="multilevel"/>
    <w:tmpl w:val="557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A6D5C"/>
    <w:multiLevelType w:val="hybridMultilevel"/>
    <w:tmpl w:val="5F4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
  </w:num>
  <w:num w:numId="4">
    <w:abstractNumId w:val="31"/>
  </w:num>
  <w:num w:numId="5">
    <w:abstractNumId w:val="5"/>
  </w:num>
  <w:num w:numId="6">
    <w:abstractNumId w:val="38"/>
  </w:num>
  <w:num w:numId="7">
    <w:abstractNumId w:val="42"/>
  </w:num>
  <w:num w:numId="8">
    <w:abstractNumId w:val="15"/>
  </w:num>
  <w:num w:numId="9">
    <w:abstractNumId w:val="11"/>
  </w:num>
  <w:num w:numId="10">
    <w:abstractNumId w:val="23"/>
  </w:num>
  <w:num w:numId="11">
    <w:abstractNumId w:val="35"/>
  </w:num>
  <w:num w:numId="12">
    <w:abstractNumId w:val="44"/>
  </w:num>
  <w:num w:numId="13">
    <w:abstractNumId w:val="22"/>
  </w:num>
  <w:num w:numId="14">
    <w:abstractNumId w:val="21"/>
  </w:num>
  <w:num w:numId="15">
    <w:abstractNumId w:val="29"/>
  </w:num>
  <w:num w:numId="16">
    <w:abstractNumId w:val="40"/>
  </w:num>
  <w:num w:numId="17">
    <w:abstractNumId w:val="33"/>
  </w:num>
  <w:num w:numId="18">
    <w:abstractNumId w:val="37"/>
  </w:num>
  <w:num w:numId="19">
    <w:abstractNumId w:val="7"/>
  </w:num>
  <w:num w:numId="20">
    <w:abstractNumId w:val="43"/>
  </w:num>
  <w:num w:numId="21">
    <w:abstractNumId w:val="18"/>
  </w:num>
  <w:num w:numId="22">
    <w:abstractNumId w:val="20"/>
  </w:num>
  <w:num w:numId="23">
    <w:abstractNumId w:val="8"/>
  </w:num>
  <w:num w:numId="24">
    <w:abstractNumId w:val="25"/>
  </w:num>
  <w:num w:numId="25">
    <w:abstractNumId w:val="39"/>
  </w:num>
  <w:num w:numId="26">
    <w:abstractNumId w:val="3"/>
  </w:num>
  <w:num w:numId="27">
    <w:abstractNumId w:val="16"/>
  </w:num>
  <w:num w:numId="28">
    <w:abstractNumId w:val="9"/>
  </w:num>
  <w:num w:numId="29">
    <w:abstractNumId w:val="1"/>
  </w:num>
  <w:num w:numId="30">
    <w:abstractNumId w:val="45"/>
  </w:num>
  <w:num w:numId="31">
    <w:abstractNumId w:val="32"/>
  </w:num>
  <w:num w:numId="32">
    <w:abstractNumId w:val="19"/>
  </w:num>
  <w:num w:numId="33">
    <w:abstractNumId w:val="26"/>
  </w:num>
  <w:num w:numId="34">
    <w:abstractNumId w:val="10"/>
  </w:num>
  <w:num w:numId="35">
    <w:abstractNumId w:val="14"/>
  </w:num>
  <w:num w:numId="36">
    <w:abstractNumId w:val="27"/>
  </w:num>
  <w:num w:numId="37">
    <w:abstractNumId w:val="13"/>
  </w:num>
  <w:num w:numId="38">
    <w:abstractNumId w:val="30"/>
  </w:num>
  <w:num w:numId="39">
    <w:abstractNumId w:val="12"/>
  </w:num>
  <w:num w:numId="40">
    <w:abstractNumId w:val="17"/>
  </w:num>
  <w:num w:numId="41">
    <w:abstractNumId w:val="24"/>
  </w:num>
  <w:num w:numId="42">
    <w:abstractNumId w:val="36"/>
  </w:num>
  <w:num w:numId="43">
    <w:abstractNumId w:val="6"/>
  </w:num>
  <w:num w:numId="44">
    <w:abstractNumId w:val="41"/>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C0"/>
    <w:rsid w:val="0001564B"/>
    <w:rsid w:val="002E7565"/>
    <w:rsid w:val="003456BC"/>
    <w:rsid w:val="00366EC0"/>
    <w:rsid w:val="0039463A"/>
    <w:rsid w:val="009651A5"/>
    <w:rsid w:val="009E7D60"/>
    <w:rsid w:val="00DC4FC5"/>
    <w:rsid w:val="00F0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B10B1-EE80-4AB9-94B2-CC9CA330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C0"/>
    <w:pPr>
      <w:spacing w:after="0" w:line="240" w:lineRule="auto"/>
    </w:pPr>
    <w:rPr>
      <w:rFonts w:ascii="Chicago" w:eastAsia="Times New Roman" w:hAnsi="Chicago" w:cs="Times New Roman"/>
      <w:noProof/>
      <w:sz w:val="24"/>
      <w:szCs w:val="20"/>
    </w:rPr>
  </w:style>
  <w:style w:type="paragraph" w:styleId="Heading1">
    <w:name w:val="heading 1"/>
    <w:basedOn w:val="Normal"/>
    <w:next w:val="Normal"/>
    <w:link w:val="Heading1Char"/>
    <w:qFormat/>
    <w:rsid w:val="00366E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6E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6EC0"/>
    <w:pPr>
      <w:keepNext/>
      <w:outlineLvl w:val="2"/>
    </w:pPr>
    <w:rPr>
      <w:rFonts w:ascii="Times New Roman" w:hAnsi="Times New Roman"/>
      <w:b/>
      <w:bCs/>
      <w:noProof w:val="0"/>
      <w:sz w:val="20"/>
    </w:rPr>
  </w:style>
  <w:style w:type="paragraph" w:styleId="Heading4">
    <w:name w:val="heading 4"/>
    <w:basedOn w:val="Normal"/>
    <w:next w:val="Normal"/>
    <w:link w:val="Heading4Char"/>
    <w:qFormat/>
    <w:rsid w:val="00366EC0"/>
    <w:pPr>
      <w:keepNext/>
      <w:jc w:val="center"/>
      <w:outlineLvl w:val="3"/>
    </w:pPr>
    <w:rPr>
      <w:rFonts w:ascii="Times" w:hAnsi="Times"/>
      <w:b/>
      <w:bCs/>
      <w:sz w:val="28"/>
    </w:rPr>
  </w:style>
  <w:style w:type="paragraph" w:styleId="Heading5">
    <w:name w:val="heading 5"/>
    <w:basedOn w:val="Normal"/>
    <w:next w:val="Normal"/>
    <w:link w:val="Heading5Char"/>
    <w:qFormat/>
    <w:rsid w:val="00366EC0"/>
    <w:pPr>
      <w:keepNext/>
      <w:tabs>
        <w:tab w:val="left" w:pos="5400"/>
      </w:tabs>
      <w:ind w:left="360"/>
      <w:outlineLvl w:val="4"/>
    </w:pPr>
    <w:rPr>
      <w:rFonts w:ascii="Times New Roman" w:hAnsi="Times New Roman"/>
      <w:b/>
      <w:sz w:val="20"/>
    </w:rPr>
  </w:style>
  <w:style w:type="paragraph" w:styleId="Heading6">
    <w:name w:val="heading 6"/>
    <w:basedOn w:val="Normal"/>
    <w:next w:val="Normal"/>
    <w:link w:val="Heading6Char"/>
    <w:qFormat/>
    <w:rsid w:val="00366EC0"/>
    <w:pPr>
      <w:keepNext/>
      <w:jc w:val="both"/>
      <w:outlineLvl w:val="5"/>
    </w:pPr>
    <w:rPr>
      <w:rFonts w:ascii="Times New Roman" w:hAnsi="Times New Roman"/>
      <w:b/>
      <w:sz w:val="23"/>
    </w:rPr>
  </w:style>
  <w:style w:type="paragraph" w:styleId="Heading7">
    <w:name w:val="heading 7"/>
    <w:basedOn w:val="Normal"/>
    <w:next w:val="Normal"/>
    <w:link w:val="Heading7Char"/>
    <w:qFormat/>
    <w:rsid w:val="00366EC0"/>
    <w:pPr>
      <w:keepNext/>
      <w:jc w:val="center"/>
      <w:outlineLvl w:val="6"/>
    </w:pPr>
    <w:rPr>
      <w:rFonts w:ascii="Times New Roman" w:hAnsi="Times New Roman"/>
      <w:b/>
      <w:sz w:val="23"/>
    </w:rPr>
  </w:style>
  <w:style w:type="paragraph" w:styleId="Heading8">
    <w:name w:val="heading 8"/>
    <w:basedOn w:val="Normal"/>
    <w:next w:val="Normal"/>
    <w:link w:val="Heading8Char"/>
    <w:qFormat/>
    <w:rsid w:val="00366EC0"/>
    <w:pPr>
      <w:keepNext/>
      <w:spacing w:line="480" w:lineRule="atLeast"/>
      <w:outlineLvl w:val="7"/>
    </w:pPr>
    <w:rPr>
      <w:rFonts w:ascii="Times" w:hAnsi="Times"/>
      <w:b/>
      <w:sz w:val="26"/>
      <w:szCs w:val="26"/>
    </w:rPr>
  </w:style>
  <w:style w:type="paragraph" w:styleId="Heading9">
    <w:name w:val="heading 9"/>
    <w:basedOn w:val="Normal"/>
    <w:next w:val="Normal"/>
    <w:link w:val="Heading9Char"/>
    <w:qFormat/>
    <w:rsid w:val="00366EC0"/>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288"/>
      <w:jc w:val="center"/>
      <w:outlineLvl w:val="8"/>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EC0"/>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366EC0"/>
    <w:rPr>
      <w:rFonts w:ascii="Arial" w:eastAsia="Times New Roman" w:hAnsi="Arial" w:cs="Arial"/>
      <w:b/>
      <w:bCs/>
      <w:i/>
      <w:iCs/>
      <w:noProof/>
      <w:sz w:val="28"/>
      <w:szCs w:val="28"/>
    </w:rPr>
  </w:style>
  <w:style w:type="character" w:customStyle="1" w:styleId="Heading3Char">
    <w:name w:val="Heading 3 Char"/>
    <w:basedOn w:val="DefaultParagraphFont"/>
    <w:link w:val="Heading3"/>
    <w:rsid w:val="00366EC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66EC0"/>
    <w:rPr>
      <w:rFonts w:ascii="Times" w:eastAsia="Times New Roman" w:hAnsi="Times" w:cs="Times New Roman"/>
      <w:b/>
      <w:bCs/>
      <w:noProof/>
      <w:sz w:val="28"/>
      <w:szCs w:val="20"/>
    </w:rPr>
  </w:style>
  <w:style w:type="character" w:customStyle="1" w:styleId="Heading5Char">
    <w:name w:val="Heading 5 Char"/>
    <w:basedOn w:val="DefaultParagraphFont"/>
    <w:link w:val="Heading5"/>
    <w:rsid w:val="00366EC0"/>
    <w:rPr>
      <w:rFonts w:ascii="Times New Roman" w:eastAsia="Times New Roman" w:hAnsi="Times New Roman" w:cs="Times New Roman"/>
      <w:b/>
      <w:noProof/>
      <w:sz w:val="20"/>
      <w:szCs w:val="20"/>
    </w:rPr>
  </w:style>
  <w:style w:type="character" w:customStyle="1" w:styleId="Heading6Char">
    <w:name w:val="Heading 6 Char"/>
    <w:basedOn w:val="DefaultParagraphFont"/>
    <w:link w:val="Heading6"/>
    <w:rsid w:val="00366EC0"/>
    <w:rPr>
      <w:rFonts w:ascii="Times New Roman" w:eastAsia="Times New Roman" w:hAnsi="Times New Roman" w:cs="Times New Roman"/>
      <w:b/>
      <w:noProof/>
      <w:sz w:val="23"/>
      <w:szCs w:val="20"/>
    </w:rPr>
  </w:style>
  <w:style w:type="character" w:customStyle="1" w:styleId="Heading7Char">
    <w:name w:val="Heading 7 Char"/>
    <w:basedOn w:val="DefaultParagraphFont"/>
    <w:link w:val="Heading7"/>
    <w:rsid w:val="00366EC0"/>
    <w:rPr>
      <w:rFonts w:ascii="Times New Roman" w:eastAsia="Times New Roman" w:hAnsi="Times New Roman" w:cs="Times New Roman"/>
      <w:b/>
      <w:noProof/>
      <w:sz w:val="23"/>
      <w:szCs w:val="20"/>
    </w:rPr>
  </w:style>
  <w:style w:type="character" w:customStyle="1" w:styleId="Heading8Char">
    <w:name w:val="Heading 8 Char"/>
    <w:basedOn w:val="DefaultParagraphFont"/>
    <w:link w:val="Heading8"/>
    <w:rsid w:val="00366EC0"/>
    <w:rPr>
      <w:rFonts w:ascii="Times" w:eastAsia="Times New Roman" w:hAnsi="Times" w:cs="Times New Roman"/>
      <w:b/>
      <w:noProof/>
      <w:sz w:val="26"/>
      <w:szCs w:val="26"/>
    </w:rPr>
  </w:style>
  <w:style w:type="character" w:customStyle="1" w:styleId="Heading9Char">
    <w:name w:val="Heading 9 Char"/>
    <w:basedOn w:val="DefaultParagraphFont"/>
    <w:link w:val="Heading9"/>
    <w:rsid w:val="00366EC0"/>
    <w:rPr>
      <w:rFonts w:ascii="Times New Roman" w:eastAsia="Times New Roman" w:hAnsi="Times New Roman" w:cs="Times New Roman"/>
      <w:b/>
      <w:bCs/>
      <w:noProof/>
      <w:sz w:val="28"/>
      <w:szCs w:val="20"/>
    </w:rPr>
  </w:style>
  <w:style w:type="paragraph" w:styleId="Title">
    <w:name w:val="Title"/>
    <w:basedOn w:val="Normal"/>
    <w:link w:val="TitleChar"/>
    <w:qFormat/>
    <w:rsid w:val="00366E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480" w:lineRule="atLeast"/>
      <w:ind w:left="288"/>
      <w:jc w:val="center"/>
    </w:pPr>
    <w:rPr>
      <w:rFonts w:ascii="Times" w:hAnsi="Times"/>
      <w:b/>
      <w:sz w:val="28"/>
      <w:szCs w:val="28"/>
    </w:rPr>
  </w:style>
  <w:style w:type="character" w:customStyle="1" w:styleId="TitleChar">
    <w:name w:val="Title Char"/>
    <w:basedOn w:val="DefaultParagraphFont"/>
    <w:link w:val="Title"/>
    <w:rsid w:val="00366EC0"/>
    <w:rPr>
      <w:rFonts w:ascii="Times" w:eastAsia="Times New Roman" w:hAnsi="Times" w:cs="Times New Roman"/>
      <w:b/>
      <w:noProof/>
      <w:sz w:val="28"/>
      <w:szCs w:val="28"/>
    </w:rPr>
  </w:style>
  <w:style w:type="paragraph" w:styleId="Footer">
    <w:name w:val="footer"/>
    <w:basedOn w:val="Normal"/>
    <w:link w:val="FooterChar"/>
    <w:uiPriority w:val="99"/>
    <w:rsid w:val="00366EC0"/>
    <w:pPr>
      <w:tabs>
        <w:tab w:val="center" w:pos="4320"/>
        <w:tab w:val="right" w:pos="8640"/>
      </w:tabs>
    </w:pPr>
  </w:style>
  <w:style w:type="character" w:customStyle="1" w:styleId="FooterChar">
    <w:name w:val="Footer Char"/>
    <w:basedOn w:val="DefaultParagraphFont"/>
    <w:link w:val="Footer"/>
    <w:uiPriority w:val="99"/>
    <w:rsid w:val="00366EC0"/>
    <w:rPr>
      <w:rFonts w:ascii="Chicago" w:eastAsia="Times New Roman" w:hAnsi="Chicago" w:cs="Times New Roman"/>
      <w:noProof/>
      <w:sz w:val="24"/>
      <w:szCs w:val="20"/>
    </w:rPr>
  </w:style>
  <w:style w:type="paragraph" w:styleId="Header">
    <w:name w:val="header"/>
    <w:basedOn w:val="Normal"/>
    <w:link w:val="HeaderChar"/>
    <w:uiPriority w:val="99"/>
    <w:rsid w:val="00366EC0"/>
    <w:pPr>
      <w:tabs>
        <w:tab w:val="center" w:pos="4320"/>
        <w:tab w:val="right" w:pos="8640"/>
      </w:tabs>
    </w:pPr>
  </w:style>
  <w:style w:type="character" w:customStyle="1" w:styleId="HeaderChar">
    <w:name w:val="Header Char"/>
    <w:basedOn w:val="DefaultParagraphFont"/>
    <w:link w:val="Header"/>
    <w:uiPriority w:val="99"/>
    <w:rsid w:val="00366EC0"/>
    <w:rPr>
      <w:rFonts w:ascii="Chicago" w:eastAsia="Times New Roman" w:hAnsi="Chicago" w:cs="Times New Roman"/>
      <w:noProof/>
      <w:sz w:val="24"/>
      <w:szCs w:val="20"/>
    </w:rPr>
  </w:style>
  <w:style w:type="paragraph" w:styleId="BodyTextIndent">
    <w:name w:val="Body Text Indent"/>
    <w:basedOn w:val="Normal"/>
    <w:link w:val="BodyTextIndentChar"/>
    <w:rsid w:val="00366EC0"/>
    <w:pPr>
      <w:ind w:left="360" w:hanging="360"/>
      <w:jc w:val="both"/>
    </w:pPr>
    <w:rPr>
      <w:rFonts w:ascii="Times" w:hAnsi="Times"/>
    </w:rPr>
  </w:style>
  <w:style w:type="character" w:customStyle="1" w:styleId="BodyTextIndentChar">
    <w:name w:val="Body Text Indent Char"/>
    <w:basedOn w:val="DefaultParagraphFont"/>
    <w:link w:val="BodyTextIndent"/>
    <w:rsid w:val="00366EC0"/>
    <w:rPr>
      <w:rFonts w:ascii="Times" w:eastAsia="Times New Roman" w:hAnsi="Times" w:cs="Times New Roman"/>
      <w:noProof/>
      <w:sz w:val="24"/>
      <w:szCs w:val="20"/>
    </w:rPr>
  </w:style>
  <w:style w:type="paragraph" w:styleId="BodyText">
    <w:name w:val="Body Text"/>
    <w:basedOn w:val="Normal"/>
    <w:link w:val="BodyTextChar"/>
    <w:rsid w:val="00366EC0"/>
    <w:pPr>
      <w:spacing w:after="120"/>
    </w:pPr>
  </w:style>
  <w:style w:type="character" w:customStyle="1" w:styleId="BodyTextChar">
    <w:name w:val="Body Text Char"/>
    <w:basedOn w:val="DefaultParagraphFont"/>
    <w:link w:val="BodyText"/>
    <w:rsid w:val="00366EC0"/>
    <w:rPr>
      <w:rFonts w:ascii="Chicago" w:eastAsia="Times New Roman" w:hAnsi="Chicago" w:cs="Times New Roman"/>
      <w:noProof/>
      <w:sz w:val="24"/>
      <w:szCs w:val="20"/>
    </w:rPr>
  </w:style>
  <w:style w:type="paragraph" w:styleId="Subtitle">
    <w:name w:val="Subtitle"/>
    <w:basedOn w:val="Normal"/>
    <w:link w:val="SubtitleChar"/>
    <w:qFormat/>
    <w:rsid w:val="00366EC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366EC0"/>
    <w:rPr>
      <w:rFonts w:ascii="Arial" w:eastAsia="Times New Roman" w:hAnsi="Arial" w:cs="Arial"/>
      <w:noProof/>
      <w:sz w:val="24"/>
      <w:szCs w:val="24"/>
    </w:rPr>
  </w:style>
  <w:style w:type="paragraph" w:styleId="BodyTextIndent2">
    <w:name w:val="Body Text Indent 2"/>
    <w:basedOn w:val="Normal"/>
    <w:link w:val="BodyTextIndent2Char"/>
    <w:rsid w:val="00366EC0"/>
    <w:pPr>
      <w:tabs>
        <w:tab w:val="left" w:pos="180"/>
        <w:tab w:val="left" w:pos="5940"/>
        <w:tab w:val="left" w:pos="6120"/>
      </w:tabs>
      <w:ind w:left="180" w:hanging="180"/>
    </w:pPr>
    <w:rPr>
      <w:rFonts w:ascii="Times" w:hAnsi="Times"/>
      <w:sz w:val="22"/>
    </w:rPr>
  </w:style>
  <w:style w:type="character" w:customStyle="1" w:styleId="BodyTextIndent2Char">
    <w:name w:val="Body Text Indent 2 Char"/>
    <w:basedOn w:val="DefaultParagraphFont"/>
    <w:link w:val="BodyTextIndent2"/>
    <w:rsid w:val="00366EC0"/>
    <w:rPr>
      <w:rFonts w:ascii="Times" w:eastAsia="Times New Roman" w:hAnsi="Times" w:cs="Times New Roman"/>
      <w:noProof/>
      <w:szCs w:val="20"/>
    </w:rPr>
  </w:style>
  <w:style w:type="paragraph" w:styleId="BodyText2">
    <w:name w:val="Body Text 2"/>
    <w:basedOn w:val="Normal"/>
    <w:link w:val="BodyText2Char"/>
    <w:rsid w:val="00366EC0"/>
    <w:pPr>
      <w:jc w:val="both"/>
    </w:pPr>
    <w:rPr>
      <w:rFonts w:ascii="Times New Roman" w:hAnsi="Times New Roman"/>
      <w:b/>
    </w:rPr>
  </w:style>
  <w:style w:type="character" w:customStyle="1" w:styleId="BodyText2Char">
    <w:name w:val="Body Text 2 Char"/>
    <w:basedOn w:val="DefaultParagraphFont"/>
    <w:link w:val="BodyText2"/>
    <w:rsid w:val="00366EC0"/>
    <w:rPr>
      <w:rFonts w:ascii="Times New Roman" w:eastAsia="Times New Roman" w:hAnsi="Times New Roman" w:cs="Times New Roman"/>
      <w:b/>
      <w:noProof/>
      <w:sz w:val="24"/>
      <w:szCs w:val="20"/>
    </w:rPr>
  </w:style>
  <w:style w:type="paragraph" w:styleId="BodyText3">
    <w:name w:val="Body Text 3"/>
    <w:basedOn w:val="Normal"/>
    <w:link w:val="BodyText3Char"/>
    <w:rsid w:val="00366EC0"/>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jc w:val="both"/>
    </w:pPr>
    <w:rPr>
      <w:rFonts w:ascii="Times New Roman" w:hAnsi="Times New Roman"/>
    </w:rPr>
  </w:style>
  <w:style w:type="character" w:customStyle="1" w:styleId="BodyText3Char">
    <w:name w:val="Body Text 3 Char"/>
    <w:basedOn w:val="DefaultParagraphFont"/>
    <w:link w:val="BodyText3"/>
    <w:rsid w:val="00366EC0"/>
    <w:rPr>
      <w:rFonts w:ascii="Times New Roman" w:eastAsia="Times New Roman" w:hAnsi="Times New Roman" w:cs="Times New Roman"/>
      <w:noProof/>
      <w:sz w:val="24"/>
      <w:szCs w:val="20"/>
    </w:rPr>
  </w:style>
  <w:style w:type="paragraph" w:styleId="BodyTextIndent3">
    <w:name w:val="Body Text Indent 3"/>
    <w:basedOn w:val="Normal"/>
    <w:link w:val="BodyTextIndent3Char"/>
    <w:rsid w:val="00366EC0"/>
    <w:pPr>
      <w:ind w:left="360" w:hanging="360"/>
      <w:jc w:val="both"/>
    </w:pPr>
    <w:rPr>
      <w:rFonts w:ascii="Times New Roman" w:hAnsi="Times New Roman"/>
      <w:sz w:val="23"/>
    </w:rPr>
  </w:style>
  <w:style w:type="character" w:customStyle="1" w:styleId="BodyTextIndent3Char">
    <w:name w:val="Body Text Indent 3 Char"/>
    <w:basedOn w:val="DefaultParagraphFont"/>
    <w:link w:val="BodyTextIndent3"/>
    <w:rsid w:val="00366EC0"/>
    <w:rPr>
      <w:rFonts w:ascii="Times New Roman" w:eastAsia="Times New Roman" w:hAnsi="Times New Roman" w:cs="Times New Roman"/>
      <w:noProof/>
      <w:sz w:val="23"/>
      <w:szCs w:val="20"/>
    </w:rPr>
  </w:style>
  <w:style w:type="character" w:styleId="Hyperlink">
    <w:name w:val="Hyperlink"/>
    <w:basedOn w:val="DefaultParagraphFont"/>
    <w:rsid w:val="00366EC0"/>
    <w:rPr>
      <w:color w:val="0000FF"/>
      <w:u w:val="single"/>
    </w:rPr>
  </w:style>
  <w:style w:type="paragraph" w:styleId="PlainText">
    <w:name w:val="Plain Text"/>
    <w:basedOn w:val="Normal"/>
    <w:link w:val="PlainTextChar"/>
    <w:rsid w:val="00366EC0"/>
    <w:rPr>
      <w:rFonts w:ascii="Courier New" w:hAnsi="Courier New" w:cs="Courier New"/>
      <w:noProof w:val="0"/>
      <w:sz w:val="20"/>
    </w:rPr>
  </w:style>
  <w:style w:type="character" w:customStyle="1" w:styleId="PlainTextChar">
    <w:name w:val="Plain Text Char"/>
    <w:basedOn w:val="DefaultParagraphFont"/>
    <w:link w:val="PlainText"/>
    <w:rsid w:val="00366EC0"/>
    <w:rPr>
      <w:rFonts w:ascii="Courier New" w:eastAsia="Times New Roman" w:hAnsi="Courier New" w:cs="Courier New"/>
      <w:sz w:val="20"/>
      <w:szCs w:val="20"/>
    </w:rPr>
  </w:style>
  <w:style w:type="character" w:styleId="FollowedHyperlink">
    <w:name w:val="FollowedHyperlink"/>
    <w:basedOn w:val="DefaultParagraphFont"/>
    <w:rsid w:val="00366EC0"/>
    <w:rPr>
      <w:color w:val="800080"/>
      <w:u w:val="single"/>
    </w:rPr>
  </w:style>
  <w:style w:type="paragraph" w:styleId="NormalWeb">
    <w:name w:val="Normal (Web)"/>
    <w:basedOn w:val="Normal"/>
    <w:uiPriority w:val="99"/>
    <w:rsid w:val="00366EC0"/>
    <w:pPr>
      <w:spacing w:before="100" w:beforeAutospacing="1" w:after="100" w:afterAutospacing="1"/>
    </w:pPr>
    <w:rPr>
      <w:rFonts w:ascii="Times New Roman" w:hAnsi="Times New Roman"/>
      <w:noProof w:val="0"/>
      <w:szCs w:val="24"/>
      <w:lang w:bidi="he-IL"/>
    </w:rPr>
  </w:style>
  <w:style w:type="paragraph" w:styleId="BalloonText">
    <w:name w:val="Balloon Text"/>
    <w:basedOn w:val="Normal"/>
    <w:link w:val="BalloonTextChar"/>
    <w:uiPriority w:val="99"/>
    <w:rsid w:val="00366EC0"/>
    <w:rPr>
      <w:rFonts w:ascii="Tahoma" w:hAnsi="Tahoma" w:cs="Tahoma"/>
      <w:sz w:val="16"/>
      <w:szCs w:val="16"/>
    </w:rPr>
  </w:style>
  <w:style w:type="character" w:customStyle="1" w:styleId="BalloonTextChar">
    <w:name w:val="Balloon Text Char"/>
    <w:basedOn w:val="DefaultParagraphFont"/>
    <w:link w:val="BalloonText"/>
    <w:uiPriority w:val="99"/>
    <w:rsid w:val="00366EC0"/>
    <w:rPr>
      <w:rFonts w:ascii="Tahoma" w:eastAsia="Times New Roman" w:hAnsi="Tahoma" w:cs="Tahoma"/>
      <w:noProof/>
      <w:sz w:val="16"/>
      <w:szCs w:val="16"/>
    </w:rPr>
  </w:style>
  <w:style w:type="paragraph" w:styleId="ListParagraph">
    <w:name w:val="List Paragraph"/>
    <w:basedOn w:val="Normal"/>
    <w:qFormat/>
    <w:rsid w:val="00366EC0"/>
    <w:pPr>
      <w:ind w:left="720"/>
    </w:pPr>
  </w:style>
  <w:style w:type="character" w:styleId="HTMLTypewriter">
    <w:name w:val="HTML Typewriter"/>
    <w:basedOn w:val="DefaultParagraphFont"/>
    <w:rsid w:val="00366EC0"/>
    <w:rPr>
      <w:rFonts w:ascii="Courier New" w:eastAsia="Times New Roman" w:hAnsi="Courier New" w:cs="Courier New"/>
      <w:sz w:val="20"/>
      <w:szCs w:val="20"/>
    </w:rPr>
  </w:style>
  <w:style w:type="paragraph" w:customStyle="1" w:styleId="Default">
    <w:name w:val="Default"/>
    <w:rsid w:val="00366EC0"/>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66EC0"/>
    <w:rPr>
      <w:rFonts w:cs="Times New Roman"/>
    </w:rPr>
  </w:style>
  <w:style w:type="character" w:styleId="CommentReference">
    <w:name w:val="annotation reference"/>
    <w:basedOn w:val="DefaultParagraphFont"/>
    <w:rsid w:val="00366EC0"/>
    <w:rPr>
      <w:sz w:val="16"/>
      <w:szCs w:val="16"/>
    </w:rPr>
  </w:style>
  <w:style w:type="paragraph" w:styleId="CommentText">
    <w:name w:val="annotation text"/>
    <w:basedOn w:val="Normal"/>
    <w:link w:val="CommentTextChar"/>
    <w:rsid w:val="00366EC0"/>
    <w:pPr>
      <w:tabs>
        <w:tab w:val="left" w:pos="720"/>
        <w:tab w:val="left" w:pos="5040"/>
      </w:tabs>
    </w:pPr>
    <w:rPr>
      <w:rFonts w:ascii="Times New Roman" w:hAnsi="Times New Roman"/>
      <w:noProof w:val="0"/>
      <w:sz w:val="20"/>
    </w:rPr>
  </w:style>
  <w:style w:type="character" w:customStyle="1" w:styleId="CommentTextChar">
    <w:name w:val="Comment Text Char"/>
    <w:basedOn w:val="DefaultParagraphFont"/>
    <w:link w:val="CommentText"/>
    <w:rsid w:val="00366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EC0"/>
    <w:rPr>
      <w:b/>
      <w:bCs/>
    </w:rPr>
  </w:style>
  <w:style w:type="character" w:customStyle="1" w:styleId="CommentSubjectChar">
    <w:name w:val="Comment Subject Char"/>
    <w:basedOn w:val="CommentTextChar"/>
    <w:link w:val="CommentSubject"/>
    <w:rsid w:val="00366EC0"/>
    <w:rPr>
      <w:rFonts w:ascii="Times New Roman" w:eastAsia="Times New Roman" w:hAnsi="Times New Roman" w:cs="Times New Roman"/>
      <w:b/>
      <w:bCs/>
      <w:sz w:val="20"/>
      <w:szCs w:val="20"/>
    </w:rPr>
  </w:style>
  <w:style w:type="table" w:styleId="TableGrid">
    <w:name w:val="Table Grid"/>
    <w:basedOn w:val="TableNormal"/>
    <w:rsid w:val="00366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EC0"/>
    <w:pPr>
      <w:spacing w:after="0" w:line="240" w:lineRule="auto"/>
    </w:pPr>
    <w:rPr>
      <w:rFonts w:ascii="Times New Roman" w:eastAsia="Times New Roman" w:hAnsi="Times New Roman" w:cs="Times New Roman"/>
      <w:sz w:val="24"/>
      <w:szCs w:val="24"/>
    </w:rPr>
  </w:style>
  <w:style w:type="character" w:customStyle="1" w:styleId="psqrytitle">
    <w:name w:val="psqrytitle"/>
    <w:basedOn w:val="DefaultParagraphFont"/>
    <w:rsid w:val="0036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sch.osu.edu/section-vii.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sch.osu.edu/section-vii.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sch.osu.edu/completing-your-deg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senitko</dc:creator>
  <cp:lastModifiedBy>Senitko, Melanie A.</cp:lastModifiedBy>
  <cp:revision>2</cp:revision>
  <cp:lastPrinted>2017-02-24T15:16:00Z</cp:lastPrinted>
  <dcterms:created xsi:type="dcterms:W3CDTF">2018-08-16T11:52:00Z</dcterms:created>
  <dcterms:modified xsi:type="dcterms:W3CDTF">2018-08-16T11:52:00Z</dcterms:modified>
</cp:coreProperties>
</file>